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DIRECTOR PREP SHEET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Director, Human Resources</w:t>
            </w:r>
          </w:p>
        </w:tc>
      </w:tr>
    </w:tbl>
    <w:p>
      <w:pPr>
        <w:spacing w:after="40"/>
      </w:pPr>
    </w:p>
    <w:p>
      <w:pPr>
        <w:spacing w:after="10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Survey: May 4–6, 2026 | </w:t>
      </w:r>
      <w:r>
        <w:rPr>
          <w:rFonts w:ascii="Calibri" w:cs="Calibri" w:eastAsia="Calibri" w:hAnsi="Calibri"/>
          <w:i/>
          <w:iCs/>
          <w:color w:val="2C3E50"/>
          <w:sz w:val="18"/>
          <w:szCs w:val="18"/>
        </w:rPr>
        <w:t xml:space="preserve">Session-specific quick reference with questions and checklist.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SESSION(S)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0800–0930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Human Capital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QUESTIONS TO PREPARE FOR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Walk me through orientation for new staff. What happens before first shift?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are credentials verified at hire and ongoing?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is the WPV training completion rate? How tracked?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support staff wellness?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does the JHSC function? Meeting frequency? Recent actions?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has the restructuring affected HR operations at SJHCG?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KEY POINTS TO KNOW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ROP: Workplace Violence Prevention (ADMIN-037-1) — named individual, annual risk assessment with JHSC, training completion.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ROP: Patient Safety Training — annual, SJHCG-specific, tracked.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Compliance: Leadership 98.5% | Overall 97.7%.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2022: Exemplary Standing. CARE Line: 1-855-484-2273.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BEFORE MAY 4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Compile WPV training completion data and JHSC minutes.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Have orientation and credentialing documentation ready.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1 concrete HR example showing quality/safety improvement.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Accreditation Project Lead for a briefing.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2026-03-16T16:23:43.460Z</dcterms:created>
  <dcterms:modified xsi:type="dcterms:W3CDTF">2026-03-16T16:23:43.460Z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