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83037E" w14:paraId="7E124F7D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124F7B" w14:textId="77777777" w:rsidR="0083037E" w:rsidRDefault="00000000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PRE-SURVEY READINESS CHECKLIST</w:t>
            </w:r>
          </w:p>
          <w:p w14:paraId="7E124F7C" w14:textId="77777777" w:rsidR="0083037E" w:rsidRDefault="00000000">
            <w:pPr>
              <w:jc w:val="center"/>
            </w:pPr>
            <w:r>
              <w:rPr>
                <w:color w:val="C19A3E"/>
              </w:rPr>
              <w:t>Survey: May 4–6, 2026 · Print and walk your area</w:t>
            </w:r>
          </w:p>
        </w:tc>
      </w:tr>
    </w:tbl>
    <w:p w14:paraId="7E124F7E" w14:textId="77777777" w:rsidR="0083037E" w:rsidRDefault="0083037E">
      <w:pPr>
        <w:spacing w:after="40"/>
      </w:pPr>
    </w:p>
    <w:p w14:paraId="7E124F7F" w14:textId="77777777" w:rsidR="0083037E" w:rsidRDefault="00000000">
      <w:pPr>
        <w:spacing w:after="100"/>
      </w:pPr>
      <w:r>
        <w:rPr>
          <w:color w:val="666666"/>
          <w:sz w:val="18"/>
          <w:szCs w:val="18"/>
        </w:rPr>
        <w:t>Unit/Area: ________________  Completed by: ________________  Date: ________________</w:t>
      </w:r>
    </w:p>
    <w:p w14:paraId="7E124F80" w14:textId="77777777" w:rsidR="0083037E" w:rsidRDefault="0083037E">
      <w:pPr>
        <w:spacing w:after="4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83037E" w14:paraId="7E124F82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shd w:val="clear" w:color="auto" w:fill="1F4E7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124F81" w14:textId="77777777" w:rsidR="0083037E" w:rsidRDefault="00000000">
            <w:r>
              <w:rPr>
                <w:b/>
                <w:bCs/>
                <w:color w:val="FFFFFF"/>
              </w:rPr>
              <w:t>📅  ONE WEEK BEFORE  (April 27–30)</w:t>
            </w:r>
          </w:p>
        </w:tc>
      </w:tr>
    </w:tbl>
    <w:p w14:paraId="7E124F83" w14:textId="77777777" w:rsidR="0083037E" w:rsidRDefault="0083037E">
      <w:pPr>
        <w:spacing w:after="40"/>
      </w:pPr>
    </w:p>
    <w:p w14:paraId="7E124F84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Documentation &amp; Evidence</w:t>
      </w:r>
    </w:p>
    <w:p w14:paraId="7E124F85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All SharePoint uploads complete (April 20 deadline passed — verify nothing was missed)</w:t>
      </w:r>
    </w:p>
    <w:p w14:paraId="7E124F8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8–10 personnel files prepared with written consent, cross-section of roles (recent hires, long-term, regulated, unregulated, allied health, volunteers)</w:t>
      </w:r>
      <w:r>
        <w:rPr>
          <w:i/>
          <w:iCs/>
          <w:color w:val="888888"/>
          <w:sz w:val="16"/>
          <w:szCs w:val="16"/>
        </w:rPr>
        <w:t xml:space="preserve">  [Admin/HR]</w:t>
      </w:r>
    </w:p>
    <w:p w14:paraId="7E124F8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Committee/meeting list prepared: any meetings during May 4–6, plus discussion group participant lists (name + position)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8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Community Partners Focus Group participant list confirmed (up to 12, virtual Tue 1030)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89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Care plans reviewed for currency — reflect recent assessments, individualized goals, person-centred language</w:t>
      </w:r>
      <w:r>
        <w:rPr>
          <w:i/>
          <w:iCs/>
          <w:color w:val="888888"/>
          <w:sz w:val="16"/>
          <w:szCs w:val="16"/>
        </w:rPr>
        <w:t xml:space="preserve">  [LTC/Rehab]</w:t>
      </w:r>
    </w:p>
    <w:p w14:paraId="7E124F8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Resident/patient charts organized and accessible — surveyors will pull files for tracers</w:t>
      </w:r>
      <w:r>
        <w:rPr>
          <w:i/>
          <w:iCs/>
          <w:color w:val="888888"/>
          <w:sz w:val="16"/>
          <w:szCs w:val="16"/>
        </w:rPr>
        <w:t xml:space="preserve">  [LTC/Rehab]</w:t>
      </w:r>
    </w:p>
    <w:p w14:paraId="7E124F8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QIP document accessible and up to date with measurable objectives and progress</w:t>
      </w:r>
    </w:p>
    <w:p w14:paraId="7E124F8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Policies on Pulse verified: key policies accessible, not expired, can be retrieved by staff on the spot</w:t>
      </w:r>
    </w:p>
    <w:p w14:paraId="7E124F8D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Environment &amp; Equipment</w:t>
      </w:r>
    </w:p>
    <w:p w14:paraId="7E124F8E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Expired supplies, medications, and food removed from all storage areas</w:t>
      </w:r>
    </w:p>
    <w:p w14:paraId="7E124F8F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Medication rooms and carts inspected: no food in med fridge, proper temperatures logged, narcotics counts current</w:t>
      </w:r>
      <w:r>
        <w:rPr>
          <w:i/>
          <w:iCs/>
          <w:color w:val="888888"/>
          <w:sz w:val="16"/>
          <w:szCs w:val="16"/>
        </w:rPr>
        <w:t xml:space="preserve">  [LTC/Rehab/Pharmacy]</w:t>
      </w:r>
    </w:p>
    <w:p w14:paraId="7E124F9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High-alert medications properly labelled, segregated, and double-check process visible</w:t>
      </w:r>
      <w:r>
        <w:rPr>
          <w:i/>
          <w:iCs/>
          <w:color w:val="888888"/>
          <w:sz w:val="16"/>
          <w:szCs w:val="16"/>
        </w:rPr>
        <w:t xml:space="preserve">  [Pharmacy]</w:t>
      </w:r>
    </w:p>
    <w:p w14:paraId="7E124F9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Do-Not-Use abbreviation list posted in medication areas</w:t>
      </w:r>
      <w:r>
        <w:rPr>
          <w:i/>
          <w:iCs/>
          <w:color w:val="888888"/>
          <w:sz w:val="16"/>
          <w:szCs w:val="16"/>
        </w:rPr>
        <w:t xml:space="preserve">  [Pharmacy/Units]</w:t>
      </w:r>
    </w:p>
    <w:p w14:paraId="7E124F92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Emergency equipment checked: crash carts sealed/current, fire extinguishers inspected, emergency exits unobstructed</w:t>
      </w:r>
    </w:p>
    <w:p w14:paraId="7E124F93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Hand sanitizer dispensers filled and functional at all entry points and point-of-care locations</w:t>
      </w:r>
    </w:p>
    <w:p w14:paraId="7E124F94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Cleaning product labels visible with contact time posted</w:t>
      </w:r>
      <w:r>
        <w:rPr>
          <w:i/>
          <w:iCs/>
          <w:color w:val="888888"/>
          <w:sz w:val="16"/>
          <w:szCs w:val="16"/>
        </w:rPr>
        <w:t xml:space="preserve">  [Housekeeping]</w:t>
      </w:r>
    </w:p>
    <w:p w14:paraId="7E124F95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Outdated posters, literature, and bulletin boards cleared — only current materials displayed</w:t>
      </w:r>
    </w:p>
    <w:p w14:paraId="7E124F9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Storage rooms and utility areas organized — no clutter, hazardous materials properly stored</w:t>
      </w:r>
    </w:p>
    <w:p w14:paraId="7E124F9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Assistive devices (walkers, wheelchairs) in good repair and accessible</w:t>
      </w:r>
      <w:r>
        <w:rPr>
          <w:i/>
          <w:iCs/>
          <w:color w:val="888888"/>
          <w:sz w:val="16"/>
          <w:szCs w:val="16"/>
        </w:rPr>
        <w:t xml:space="preserve">  [LTC/Rehab]</w:t>
      </w:r>
    </w:p>
    <w:p w14:paraId="7E124F98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Staff Preparation</w:t>
      </w:r>
    </w:p>
    <w:p w14:paraId="7E124F99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Department staff briefed on survey dates, surveyor names, and which areas they’ll visit</w:t>
      </w:r>
    </w:p>
    <w:p w14:paraId="7E124F9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 xml:space="preserve">☐  Staff reminded: nametags/ID badges </w:t>
      </w:r>
      <w:proofErr w:type="gramStart"/>
      <w:r>
        <w:rPr>
          <w:sz w:val="18"/>
          <w:szCs w:val="18"/>
        </w:rPr>
        <w:t>worn and visible at all times</w:t>
      </w:r>
      <w:proofErr w:type="gramEnd"/>
      <w:r>
        <w:rPr>
          <w:sz w:val="18"/>
          <w:szCs w:val="18"/>
        </w:rPr>
        <w:t xml:space="preserve"> during survey</w:t>
      </w:r>
    </w:p>
    <w:p w14:paraId="7E124F9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Staff can name at least ONE quality improvement initiative in their area</w:t>
      </w:r>
    </w:p>
    <w:p w14:paraId="7E124F9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Staff know: how to report an incident (RL Solutions), where to find policies (Pulse), 4 Moments of Hand Hygiene</w:t>
      </w:r>
    </w:p>
    <w:p w14:paraId="7E124F9D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Staff know: strategic plan name (“Unstoppable Compassion”) and SJHCG values</w:t>
      </w:r>
    </w:p>
    <w:p w14:paraId="7E124F9E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Huddle handouts distributed to all departments</w:t>
      </w:r>
    </w:p>
    <w:p w14:paraId="7E124F9F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Surveyor Logistics</w:t>
      </w:r>
    </w:p>
    <w:p w14:paraId="7E124FA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Dedicated surveyor computer set up: logged in, Pulse bookmarked, policies accessible, printer connected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A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Surveyor room/workspace confirmed: quiet space with table, power, Wi-Fi, water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A2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Schedule copies printed for all session participants — people know when and where they’re expected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A3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SharePoint “Additional Information Requested” folder: someone assigned for real-time uploads during survey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A4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Tour route planned (Mon 0930–1000) — ensure areas on the route are clean and staffed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A5" w14:textId="77777777" w:rsidR="0083037E" w:rsidRDefault="00000000">
      <w:r>
        <w:br w:type="page"/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83037E" w14:paraId="7E124FA7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shd w:val="clear" w:color="auto" w:fill="C77D0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124FA6" w14:textId="77777777" w:rsidR="0083037E" w:rsidRDefault="00000000">
            <w:r>
              <w:rPr>
                <w:b/>
                <w:bCs/>
                <w:color w:val="FFFFFF"/>
              </w:rPr>
              <w:lastRenderedPageBreak/>
              <w:t>📅  DAY BEFORE  (Sunday, May 3)</w:t>
            </w:r>
          </w:p>
        </w:tc>
      </w:tr>
    </w:tbl>
    <w:p w14:paraId="7E124FA8" w14:textId="77777777" w:rsidR="0083037E" w:rsidRDefault="0083037E">
      <w:pPr>
        <w:spacing w:after="40"/>
      </w:pPr>
    </w:p>
    <w:p w14:paraId="7E124FA9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Final Walkthrough</w:t>
      </w:r>
    </w:p>
    <w:p w14:paraId="7E124FA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Walk every area a surveyor may visit — look through their eyes</w:t>
      </w:r>
    </w:p>
    <w:p w14:paraId="7E124FA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Resident/patient rooms: personal items respected, call bells within reach, beds at appropriate height</w:t>
      </w:r>
      <w:r>
        <w:rPr>
          <w:i/>
          <w:iCs/>
          <w:color w:val="888888"/>
          <w:sz w:val="16"/>
          <w:szCs w:val="16"/>
        </w:rPr>
        <w:t xml:space="preserve">  [LTC/Rehab]</w:t>
      </w:r>
    </w:p>
    <w:p w14:paraId="7E124FA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Hallways and common areas: clear of equipment, no tripping hazards, wayfinding signage visible</w:t>
      </w:r>
    </w:p>
    <w:p w14:paraId="7E124FAD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Dining areas clean and ready — menu posted, diet information accessible</w:t>
      </w:r>
      <w:r>
        <w:rPr>
          <w:i/>
          <w:iCs/>
          <w:color w:val="888888"/>
          <w:sz w:val="16"/>
          <w:szCs w:val="16"/>
        </w:rPr>
        <w:t xml:space="preserve">  [LTC/Food Services]</w:t>
      </w:r>
    </w:p>
    <w:p w14:paraId="7E124FAE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Medication carts locked when unattended — verify all units</w:t>
      </w:r>
      <w:r>
        <w:rPr>
          <w:i/>
          <w:iCs/>
          <w:color w:val="888888"/>
          <w:sz w:val="16"/>
          <w:szCs w:val="16"/>
        </w:rPr>
        <w:t xml:space="preserve">  [LTC/Rehab]</w:t>
      </w:r>
    </w:p>
    <w:p w14:paraId="7E124FAF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Sharps containers not overfilled — replace if above fill line</w:t>
      </w:r>
    </w:p>
    <w:p w14:paraId="7E124FB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PPE stations stocked: gloves, gowns, masks accessible at point of care and isolation rooms</w:t>
      </w:r>
    </w:p>
    <w:p w14:paraId="7E124FB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Oxygen tanks secured upright, not on floor</w:t>
      </w:r>
    </w:p>
    <w:p w14:paraId="7E124FB2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WHMIS/SDS binders accessible in all areas where chemicals are stored</w:t>
      </w:r>
    </w:p>
    <w:p w14:paraId="7E124FB3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Fire panel clear (no active alarms or bypassed zones)</w:t>
      </w:r>
      <w:r>
        <w:rPr>
          <w:i/>
          <w:iCs/>
          <w:color w:val="888888"/>
          <w:sz w:val="16"/>
          <w:szCs w:val="16"/>
        </w:rPr>
        <w:t xml:space="preserve">  [Maintenance]</w:t>
      </w:r>
    </w:p>
    <w:p w14:paraId="7E124FB4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Generator test log current</w:t>
      </w:r>
      <w:r>
        <w:rPr>
          <w:i/>
          <w:iCs/>
          <w:color w:val="888888"/>
          <w:sz w:val="16"/>
          <w:szCs w:val="16"/>
        </w:rPr>
        <w:t xml:space="preserve">  [Maintenance]</w:t>
      </w:r>
    </w:p>
    <w:p w14:paraId="7E124FB5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People &amp; Logistics</w:t>
      </w:r>
    </w:p>
    <w:p w14:paraId="7E124FB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Confirm all session participants for Day 2 (Mon May 4) — everyone knows their time and room</w:t>
      </w:r>
    </w:p>
    <w:p w14:paraId="7E124FB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Governance Discussion Group attendees confirmed: Sean Doherty + Board members for Mon 1530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B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Resident &amp; Family Focus Group participants confirmed for Tue 1000 (hybrid)</w:t>
      </w:r>
      <w:r>
        <w:rPr>
          <w:i/>
          <w:iCs/>
          <w:color w:val="888888"/>
          <w:sz w:val="16"/>
          <w:szCs w:val="16"/>
        </w:rPr>
        <w:t xml:space="preserve">  [LTC]</w:t>
      </w:r>
    </w:p>
    <w:p w14:paraId="7E124FB9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Community Partners Focus Group participants confirmed for Tue 1030 (virtual)</w:t>
      </w:r>
      <w:r>
        <w:rPr>
          <w:i/>
          <w:iCs/>
          <w:color w:val="888888"/>
          <w:sz w:val="16"/>
          <w:szCs w:val="16"/>
        </w:rPr>
        <w:t xml:space="preserve">  [Admin]</w:t>
      </w:r>
    </w:p>
    <w:p w14:paraId="7E124FB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Fergus and Wellington sites notified: Kelly Stark visits Fergus Tue PM, Michael MacFadden visits Wellington Tue PM</w:t>
      </w:r>
      <w:r>
        <w:rPr>
          <w:i/>
          <w:iCs/>
          <w:color w:val="888888"/>
          <w:sz w:val="16"/>
          <w:szCs w:val="16"/>
        </w:rPr>
        <w:t xml:space="preserve">  [Community]</w:t>
      </w:r>
    </w:p>
    <w:p w14:paraId="7E124FB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Day programs at Fergus (ends 15:00) and Wellington (ends 14:30) — confirm programming runs normally on survey day</w:t>
      </w:r>
      <w:r>
        <w:rPr>
          <w:i/>
          <w:iCs/>
          <w:color w:val="888888"/>
          <w:sz w:val="16"/>
          <w:szCs w:val="16"/>
        </w:rPr>
        <w:t xml:space="preserve">  [Community]</w:t>
      </w:r>
    </w:p>
    <w:p w14:paraId="7E124FBC" w14:textId="77777777" w:rsidR="0083037E" w:rsidRDefault="0083037E">
      <w:pPr>
        <w:spacing w:after="4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83037E" w14:paraId="7E124FBE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shd w:val="clear" w:color="auto" w:fill="157A3B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124FBD" w14:textId="77777777" w:rsidR="0083037E" w:rsidRDefault="00000000">
            <w:r>
              <w:rPr>
                <w:b/>
                <w:bCs/>
                <w:color w:val="FFFFFF"/>
              </w:rPr>
              <w:t>☀️  MORNING OF EACH SURVEY DAY  (10-minute sweep)</w:t>
            </w:r>
          </w:p>
        </w:tc>
      </w:tr>
    </w:tbl>
    <w:p w14:paraId="7E124FBF" w14:textId="77777777" w:rsidR="0083037E" w:rsidRDefault="0083037E">
      <w:pPr>
        <w:spacing w:after="40"/>
      </w:pPr>
    </w:p>
    <w:p w14:paraId="7E124FC0" w14:textId="77777777" w:rsidR="0083037E" w:rsidRDefault="00000000">
      <w:pPr>
        <w:spacing w:after="100"/>
      </w:pPr>
      <w:r>
        <w:rPr>
          <w:i/>
          <w:iCs/>
          <w:color w:val="666666"/>
          <w:sz w:val="18"/>
          <w:szCs w:val="18"/>
        </w:rPr>
        <w:t>Do this BEFORE surveyors arrive each morning. Assign one person per area.</w:t>
      </w:r>
    </w:p>
    <w:p w14:paraId="7E124FC1" w14:textId="77777777" w:rsidR="0083037E" w:rsidRDefault="0083037E">
      <w:pPr>
        <w:spacing w:after="40"/>
      </w:pPr>
    </w:p>
    <w:p w14:paraId="7E124FC2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Quick Visual Sweep</w:t>
      </w:r>
    </w:p>
    <w:p w14:paraId="7E124FC3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All staff wearing nametags/ID badges</w:t>
      </w:r>
    </w:p>
    <w:p w14:paraId="7E124FC4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Hand sanitizer dispensers filled and pumping</w:t>
      </w:r>
    </w:p>
    <w:p w14:paraId="7E124FC5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Med carts locked, medication rooms secured</w:t>
      </w:r>
    </w:p>
    <w:p w14:paraId="7E124FC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No food/drink in medication areas; no medications in food areas</w:t>
      </w:r>
    </w:p>
    <w:p w14:paraId="7E124FC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Hallways clear of clutter, equipment parked properly</w:t>
      </w:r>
    </w:p>
    <w:p w14:paraId="7E124FC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Call bells within resident reach</w:t>
      </w:r>
    </w:p>
    <w:p w14:paraId="7E124FC9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Sharps containers below fill line</w:t>
      </w:r>
    </w:p>
    <w:p w14:paraId="7E124FC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PPE stations stocked at isolation rooms and point-of-care</w:t>
      </w:r>
    </w:p>
    <w:p w14:paraId="7E124FC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Bulletin boards: only current, approved materials displayed</w:t>
      </w:r>
    </w:p>
    <w:p w14:paraId="7E124FC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Privacy: no visible patient information on whiteboards, computer screens locked when unattended</w:t>
      </w:r>
    </w:p>
    <w:p w14:paraId="7E124FCD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Surveyor Workspace</w:t>
      </w:r>
    </w:p>
    <w:p w14:paraId="7E124FCE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Computer on, logged in, Pulse accessible</w:t>
      </w:r>
    </w:p>
    <w:p w14:paraId="7E124FCF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Room clean, water/coffee available</w:t>
      </w:r>
    </w:p>
    <w:p w14:paraId="7E124FD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Day’s schedule printed and placed in room</w:t>
      </w:r>
    </w:p>
    <w:p w14:paraId="7E124FD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SharePoint access confirmed — upload person available</w:t>
      </w:r>
    </w:p>
    <w:p w14:paraId="7E124FD2" w14:textId="77777777" w:rsidR="0083037E" w:rsidRDefault="0083037E">
      <w:pPr>
        <w:spacing w:after="40"/>
      </w:pPr>
    </w:p>
    <w:p w14:paraId="7E124FD3" w14:textId="77777777" w:rsidR="0083037E" w:rsidRDefault="0083037E">
      <w:pPr>
        <w:spacing w:after="40"/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2"/>
      </w:tblGrid>
      <w:tr w:rsidR="0083037E" w14:paraId="7E124FD5" w14:textId="77777777">
        <w:tblPrEx>
          <w:tblCellMar>
            <w:top w:w="0" w:type="dxa"/>
            <w:bottom w:w="0" w:type="dxa"/>
          </w:tblCellMar>
        </w:tblPrEx>
        <w:tc>
          <w:tcPr>
            <w:tcW w:w="10512" w:type="dxa"/>
            <w:shd w:val="clear" w:color="auto" w:fill="6D28D9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124FD4" w14:textId="77777777" w:rsidR="0083037E" w:rsidRDefault="00000000">
            <w:r>
              <w:rPr>
                <w:b/>
                <w:bCs/>
                <w:color w:val="FFFFFF"/>
              </w:rPr>
              <w:t>🏥  AREA-SPECIFIC ADD-ONS  (check your section only)</w:t>
            </w:r>
          </w:p>
        </w:tc>
      </w:tr>
    </w:tbl>
    <w:p w14:paraId="7E124FD6" w14:textId="77777777" w:rsidR="0083037E" w:rsidRDefault="0083037E">
      <w:pPr>
        <w:spacing w:after="40"/>
      </w:pPr>
    </w:p>
    <w:p w14:paraId="7E124FD7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LTC Neighbourhoods (Michael MacFadden — Mon 1300–1630)</w:t>
      </w:r>
    </w:p>
    <w:p w14:paraId="7E124FD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Resident life histories visible or accessible — surveyors test person-centred care</w:t>
      </w:r>
    </w:p>
    <w:p w14:paraId="7E124FD9" w14:textId="77777777" w:rsidR="0083037E" w:rsidRDefault="00000000">
      <w:pPr>
        <w:spacing w:after="50"/>
        <w:ind w:left="200"/>
      </w:pPr>
      <w:r>
        <w:rPr>
          <w:sz w:val="18"/>
          <w:szCs w:val="18"/>
        </w:rPr>
        <w:lastRenderedPageBreak/>
        <w:t>☐  Recreation schedules posted and reflect individualized programming</w:t>
      </w:r>
    </w:p>
    <w:p w14:paraId="7E124FD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Restraint documentation current — least-restraint philosophy visible</w:t>
      </w:r>
    </w:p>
    <w:p w14:paraId="7E124FD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Fall prevention signage and interventions visible (bed alarms, non-slip, hip protectors)</w:t>
      </w:r>
    </w:p>
    <w:p w14:paraId="7E124FD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Skin integrity: Braden assessments current, wound care documentation accessible</w:t>
      </w:r>
    </w:p>
    <w:p w14:paraId="7E124FDD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Suicide risk screening documentation accessible for LTC admissions</w:t>
      </w:r>
    </w:p>
    <w:p w14:paraId="7E124FDE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Rehab/Hospital Units (Kelly Stark — Mon 1300–1630)</w:t>
      </w:r>
    </w:p>
    <w:p w14:paraId="7E124FDF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Discharge planning documentation shows early initiation (within 24–48 hrs of admission)</w:t>
      </w:r>
    </w:p>
    <w:p w14:paraId="7E124FE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Interprofessional care plans reflect collaborative goal-setting</w:t>
      </w:r>
    </w:p>
    <w:p w14:paraId="7E124FE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Rehab outcome measures documented (FIM scores, LOS tracking)</w:t>
      </w:r>
    </w:p>
    <w:p w14:paraId="7E124FE2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Two patient identifiers visible on wristbands/MAR process</w:t>
      </w:r>
    </w:p>
    <w:p w14:paraId="7E124FE3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 xml:space="preserve">Pharmacy (Kelly Stark probes during Rehab </w:t>
      </w:r>
      <w:proofErr w:type="spellStart"/>
      <w:r>
        <w:rPr>
          <w:b/>
          <w:bCs/>
          <w:color w:val="1F4E79"/>
          <w:sz w:val="18"/>
          <w:szCs w:val="18"/>
        </w:rPr>
        <w:t>EoC</w:t>
      </w:r>
      <w:proofErr w:type="spellEnd"/>
      <w:r>
        <w:rPr>
          <w:b/>
          <w:bCs/>
          <w:color w:val="1F4E79"/>
          <w:sz w:val="18"/>
          <w:szCs w:val="18"/>
        </w:rPr>
        <w:t>)</w:t>
      </w:r>
    </w:p>
    <w:p w14:paraId="7E124FE4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High-alert medication storage segregated and clearly labelled</w:t>
      </w:r>
    </w:p>
    <w:p w14:paraId="7E124FE5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Narcotics counts reconciled and log current</w:t>
      </w:r>
    </w:p>
    <w:p w14:paraId="7E124FE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Medication fridge temperatures logged (today and past 7 days visible)</w:t>
      </w:r>
    </w:p>
    <w:p w14:paraId="7E124FE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Omnicell/Kroll/Alaris systems operational</w:t>
      </w:r>
    </w:p>
    <w:p w14:paraId="7E124FE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Do-Not-Use abbreviation compliance monitoring data accessible</w:t>
      </w:r>
    </w:p>
    <w:p w14:paraId="7E124FE9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Community Sites — Fergus &amp; Wellington (Tue PM)</w:t>
      </w:r>
    </w:p>
    <w:p w14:paraId="7E124FEA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Site clean and welcoming — first impressions matter for surveyors visiting offsite</w:t>
      </w:r>
    </w:p>
    <w:p w14:paraId="7E124FEB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Client consent forms and medication documentation accessible</w:t>
      </w:r>
    </w:p>
    <w:p w14:paraId="7E124FEC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Community medication protocols visible (cueing vs. administration model)</w:t>
      </w:r>
    </w:p>
    <w:p w14:paraId="7E124FED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Emergency procedures posted and staff can articulate them</w:t>
      </w:r>
    </w:p>
    <w:p w14:paraId="7E124FEE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IPAC supplies available (hand sanitizer, cleaning products)</w:t>
      </w:r>
    </w:p>
    <w:p w14:paraId="7E124FEF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Kitchen &amp; Food Services (Michael MacFadden may visit during LTC tracer)</w:t>
      </w:r>
    </w:p>
    <w:p w14:paraId="7E124FF0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Temperature logs current (fridge, freezer, food holding, dishwasher)</w:t>
      </w:r>
    </w:p>
    <w:p w14:paraId="7E124FF1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Allergen and therapeutic diet communication process visible</w:t>
      </w:r>
    </w:p>
    <w:p w14:paraId="7E124FF2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Kitchen cleaning schedule posted and current</w:t>
      </w:r>
    </w:p>
    <w:p w14:paraId="7E124FF3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Staff food handler training certificates accessible</w:t>
      </w:r>
    </w:p>
    <w:p w14:paraId="7E124FF4" w14:textId="77777777" w:rsidR="0083037E" w:rsidRDefault="00000000">
      <w:pPr>
        <w:spacing w:before="120" w:after="60"/>
      </w:pPr>
      <w:r>
        <w:rPr>
          <w:b/>
          <w:bCs/>
          <w:color w:val="1F4E79"/>
          <w:sz w:val="18"/>
          <w:szCs w:val="18"/>
        </w:rPr>
        <w:t>Maintenance &amp; Physical Plant</w:t>
      </w:r>
    </w:p>
    <w:p w14:paraId="7E124FF5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Emergency drill documentation binder accessible (dates, findings, corrective actions)</w:t>
      </w:r>
    </w:p>
    <w:p w14:paraId="7E124FF6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Fire inspection records and generator test logs current</w:t>
      </w:r>
    </w:p>
    <w:p w14:paraId="7E124FF7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Water management/Legionella testing results accessible</w:t>
      </w:r>
    </w:p>
    <w:p w14:paraId="7E124FF8" w14:textId="77777777" w:rsidR="0083037E" w:rsidRDefault="00000000">
      <w:pPr>
        <w:spacing w:after="50"/>
        <w:ind w:left="200"/>
      </w:pPr>
      <w:r>
        <w:rPr>
          <w:sz w:val="18"/>
          <w:szCs w:val="18"/>
        </w:rPr>
        <w:t>☐  Environmental stewardship documentation ready (current state + plan)</w:t>
      </w:r>
    </w:p>
    <w:p w14:paraId="7E124FF9" w14:textId="77777777" w:rsidR="0083037E" w:rsidRDefault="0083037E">
      <w:pPr>
        <w:spacing w:after="40"/>
      </w:pPr>
    </w:p>
    <w:p w14:paraId="7E124FFA" w14:textId="77777777" w:rsidR="0083037E" w:rsidRDefault="00000000">
      <w:pPr>
        <w:pBdr>
          <w:top w:val="single" w:sz="2" w:space="4" w:color="1F4E79"/>
        </w:pBdr>
        <w:spacing w:before="200"/>
      </w:pPr>
      <w:r>
        <w:rPr>
          <w:i/>
          <w:iCs/>
          <w:color w:val="888888"/>
          <w:sz w:val="16"/>
          <w:szCs w:val="16"/>
        </w:rPr>
        <w:t>Questions? Contact the Accreditation Project Lead for a pre-survey briefing.  |  Tracer rehearsal: tracers.sjhcgsurvey.ca</w:t>
      </w:r>
    </w:p>
    <w:sectPr w:rsidR="0083037E">
      <w:pgSz w:w="12240" w:h="15840"/>
      <w:pgMar w:top="580" w:right="720" w:bottom="5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B21"/>
    <w:multiLevelType w:val="hybridMultilevel"/>
    <w:tmpl w:val="AF387CD0"/>
    <w:lvl w:ilvl="0" w:tplc="99D2AB92">
      <w:start w:val="1"/>
      <w:numFmt w:val="bullet"/>
      <w:lvlText w:val="•"/>
      <w:lvlJc w:val="left"/>
      <w:pPr>
        <w:ind w:left="540" w:hanging="360"/>
      </w:pPr>
    </w:lvl>
    <w:lvl w:ilvl="1" w:tplc="91B68B70">
      <w:start w:val="1"/>
      <w:numFmt w:val="bullet"/>
      <w:lvlText w:val="○"/>
      <w:lvlJc w:val="left"/>
      <w:pPr>
        <w:ind w:left="1080" w:hanging="360"/>
      </w:pPr>
    </w:lvl>
    <w:lvl w:ilvl="2" w:tplc="CB701FD4">
      <w:numFmt w:val="decimal"/>
      <w:lvlText w:val=""/>
      <w:lvlJc w:val="left"/>
    </w:lvl>
    <w:lvl w:ilvl="3" w:tplc="63B45698">
      <w:numFmt w:val="decimal"/>
      <w:lvlText w:val=""/>
      <w:lvlJc w:val="left"/>
    </w:lvl>
    <w:lvl w:ilvl="4" w:tplc="9C88BE14">
      <w:numFmt w:val="decimal"/>
      <w:lvlText w:val=""/>
      <w:lvlJc w:val="left"/>
    </w:lvl>
    <w:lvl w:ilvl="5" w:tplc="B1F247E2">
      <w:numFmt w:val="decimal"/>
      <w:lvlText w:val=""/>
      <w:lvlJc w:val="left"/>
    </w:lvl>
    <w:lvl w:ilvl="6" w:tplc="09EE710A">
      <w:numFmt w:val="decimal"/>
      <w:lvlText w:val=""/>
      <w:lvlJc w:val="left"/>
    </w:lvl>
    <w:lvl w:ilvl="7" w:tplc="1E8683CE">
      <w:numFmt w:val="decimal"/>
      <w:lvlText w:val=""/>
      <w:lvlJc w:val="left"/>
    </w:lvl>
    <w:lvl w:ilvl="8" w:tplc="D44C1E6A">
      <w:numFmt w:val="decimal"/>
      <w:lvlText w:val=""/>
      <w:lvlJc w:val="left"/>
    </w:lvl>
  </w:abstractNum>
  <w:abstractNum w:abstractNumId="1" w15:restartNumberingAfterBreak="0">
    <w:nsid w:val="1F7F0F30"/>
    <w:multiLevelType w:val="hybridMultilevel"/>
    <w:tmpl w:val="8766F374"/>
    <w:lvl w:ilvl="0" w:tplc="2C06388E">
      <w:start w:val="1"/>
      <w:numFmt w:val="bullet"/>
      <w:lvlText w:val="●"/>
      <w:lvlJc w:val="left"/>
      <w:pPr>
        <w:ind w:left="720" w:hanging="360"/>
      </w:pPr>
    </w:lvl>
    <w:lvl w:ilvl="1" w:tplc="1D106B88">
      <w:start w:val="1"/>
      <w:numFmt w:val="bullet"/>
      <w:lvlText w:val="○"/>
      <w:lvlJc w:val="left"/>
      <w:pPr>
        <w:ind w:left="1440" w:hanging="360"/>
      </w:pPr>
    </w:lvl>
    <w:lvl w:ilvl="2" w:tplc="BFD86626">
      <w:start w:val="1"/>
      <w:numFmt w:val="bullet"/>
      <w:lvlText w:val="■"/>
      <w:lvlJc w:val="left"/>
      <w:pPr>
        <w:ind w:left="2160" w:hanging="360"/>
      </w:pPr>
    </w:lvl>
    <w:lvl w:ilvl="3" w:tplc="2294DA44">
      <w:start w:val="1"/>
      <w:numFmt w:val="bullet"/>
      <w:lvlText w:val="●"/>
      <w:lvlJc w:val="left"/>
      <w:pPr>
        <w:ind w:left="2880" w:hanging="360"/>
      </w:pPr>
    </w:lvl>
    <w:lvl w:ilvl="4" w:tplc="DA9AE6A6">
      <w:start w:val="1"/>
      <w:numFmt w:val="bullet"/>
      <w:lvlText w:val="○"/>
      <w:lvlJc w:val="left"/>
      <w:pPr>
        <w:ind w:left="3600" w:hanging="360"/>
      </w:pPr>
    </w:lvl>
    <w:lvl w:ilvl="5" w:tplc="2B360974">
      <w:start w:val="1"/>
      <w:numFmt w:val="bullet"/>
      <w:lvlText w:val="■"/>
      <w:lvlJc w:val="left"/>
      <w:pPr>
        <w:ind w:left="4320" w:hanging="360"/>
      </w:pPr>
    </w:lvl>
    <w:lvl w:ilvl="6" w:tplc="FD44D0CE">
      <w:start w:val="1"/>
      <w:numFmt w:val="bullet"/>
      <w:lvlText w:val="●"/>
      <w:lvlJc w:val="left"/>
      <w:pPr>
        <w:ind w:left="5040" w:hanging="360"/>
      </w:pPr>
    </w:lvl>
    <w:lvl w:ilvl="7" w:tplc="1690D5A2">
      <w:start w:val="1"/>
      <w:numFmt w:val="bullet"/>
      <w:lvlText w:val="●"/>
      <w:lvlJc w:val="left"/>
      <w:pPr>
        <w:ind w:left="5760" w:hanging="360"/>
      </w:pPr>
    </w:lvl>
    <w:lvl w:ilvl="8" w:tplc="5F90A8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3532474"/>
    <w:multiLevelType w:val="hybridMultilevel"/>
    <w:tmpl w:val="65F26D98"/>
    <w:lvl w:ilvl="0" w:tplc="B96CFB76">
      <w:start w:val="1"/>
      <w:numFmt w:val="decimal"/>
      <w:lvlText w:val="%1."/>
      <w:lvlJc w:val="left"/>
      <w:pPr>
        <w:ind w:left="540" w:hanging="360"/>
      </w:pPr>
    </w:lvl>
    <w:lvl w:ilvl="1" w:tplc="630EB06E">
      <w:numFmt w:val="decimal"/>
      <w:lvlText w:val=""/>
      <w:lvlJc w:val="left"/>
    </w:lvl>
    <w:lvl w:ilvl="2" w:tplc="FFD8A642">
      <w:numFmt w:val="decimal"/>
      <w:lvlText w:val=""/>
      <w:lvlJc w:val="left"/>
    </w:lvl>
    <w:lvl w:ilvl="3" w:tplc="99F2629C">
      <w:numFmt w:val="decimal"/>
      <w:lvlText w:val=""/>
      <w:lvlJc w:val="left"/>
    </w:lvl>
    <w:lvl w:ilvl="4" w:tplc="66CC1928">
      <w:numFmt w:val="decimal"/>
      <w:lvlText w:val=""/>
      <w:lvlJc w:val="left"/>
    </w:lvl>
    <w:lvl w:ilvl="5" w:tplc="779ACA14">
      <w:numFmt w:val="decimal"/>
      <w:lvlText w:val=""/>
      <w:lvlJc w:val="left"/>
    </w:lvl>
    <w:lvl w:ilvl="6" w:tplc="D50006DA">
      <w:numFmt w:val="decimal"/>
      <w:lvlText w:val=""/>
      <w:lvlJc w:val="left"/>
    </w:lvl>
    <w:lvl w:ilvl="7" w:tplc="59DA9054">
      <w:numFmt w:val="decimal"/>
      <w:lvlText w:val=""/>
      <w:lvlJc w:val="left"/>
    </w:lvl>
    <w:lvl w:ilvl="8" w:tplc="891A4E0C">
      <w:numFmt w:val="decimal"/>
      <w:lvlText w:val=""/>
      <w:lvlJc w:val="left"/>
    </w:lvl>
  </w:abstractNum>
  <w:abstractNum w:abstractNumId="3" w15:restartNumberingAfterBreak="0">
    <w:nsid w:val="4323539D"/>
    <w:multiLevelType w:val="hybridMultilevel"/>
    <w:tmpl w:val="E84E9D5C"/>
    <w:lvl w:ilvl="0" w:tplc="7D107306">
      <w:start w:val="1"/>
      <w:numFmt w:val="bullet"/>
      <w:lvlText w:val="☐"/>
      <w:lvlJc w:val="left"/>
      <w:pPr>
        <w:ind w:left="540" w:hanging="360"/>
      </w:pPr>
    </w:lvl>
    <w:lvl w:ilvl="1" w:tplc="06DC6FEE">
      <w:numFmt w:val="decimal"/>
      <w:lvlText w:val=""/>
      <w:lvlJc w:val="left"/>
    </w:lvl>
    <w:lvl w:ilvl="2" w:tplc="6BBED23E">
      <w:numFmt w:val="decimal"/>
      <w:lvlText w:val=""/>
      <w:lvlJc w:val="left"/>
    </w:lvl>
    <w:lvl w:ilvl="3" w:tplc="135E3EA0">
      <w:numFmt w:val="decimal"/>
      <w:lvlText w:val=""/>
      <w:lvlJc w:val="left"/>
    </w:lvl>
    <w:lvl w:ilvl="4" w:tplc="F88A9196">
      <w:numFmt w:val="decimal"/>
      <w:lvlText w:val=""/>
      <w:lvlJc w:val="left"/>
    </w:lvl>
    <w:lvl w:ilvl="5" w:tplc="AAAC3D52">
      <w:numFmt w:val="decimal"/>
      <w:lvlText w:val=""/>
      <w:lvlJc w:val="left"/>
    </w:lvl>
    <w:lvl w:ilvl="6" w:tplc="D64E20BA">
      <w:numFmt w:val="decimal"/>
      <w:lvlText w:val=""/>
      <w:lvlJc w:val="left"/>
    </w:lvl>
    <w:lvl w:ilvl="7" w:tplc="F758795E">
      <w:numFmt w:val="decimal"/>
      <w:lvlText w:val=""/>
      <w:lvlJc w:val="left"/>
    </w:lvl>
    <w:lvl w:ilvl="8" w:tplc="870C7E2C">
      <w:numFmt w:val="decimal"/>
      <w:lvlText w:val=""/>
      <w:lvlJc w:val="left"/>
    </w:lvl>
  </w:abstractNum>
  <w:num w:numId="1" w16cid:durableId="20953213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E"/>
    <w:rsid w:val="006B678C"/>
    <w:rsid w:val="0083037E"/>
    <w:rsid w:val="00A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4F7B"/>
  <w15:docId w15:val="{E5E1AB0B-F018-458C-B9E3-760CFA25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3E50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F4E79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6775</Characters>
  <Application>Microsoft Office Word</Application>
  <DocSecurity>0</DocSecurity>
  <Lines>124</Lines>
  <Paragraphs>111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Anu Packiyanathan</cp:lastModifiedBy>
  <cp:revision>2</cp:revision>
  <dcterms:created xsi:type="dcterms:W3CDTF">2026-03-16T16:23:00Z</dcterms:created>
  <dcterms:modified xsi:type="dcterms:W3CDTF">2026-03-16T16:39:00Z</dcterms:modified>
</cp:coreProperties>
</file>