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10512"/>
      </w:tblGrid>
      <w:tr>
        <w:tc>
          <w:tcPr>
            <w:tcW w:type="dxa" w:w="10512"/>
            <w:tcBorders>
              <w:top w:val="none"/>
              <w:left w:val="none"/>
              <w:bottom w:val="none"/>
              <w:right w:val="none"/>
            </w:tcBorders>
            <w:shd w:fill="1F4E79" w:val="clear"/>
            <w:tcMar>
              <w:top w:type="dxa" w:w="120"/>
              <w:left w:type="dxa" w:w="200"/>
              <w:bottom w:type="dxa" w:w="120"/>
              <w:right w:type="dxa" w:w="200"/>
            </w:tcMar>
          </w:tcPr>
          <w:p>
            <w:pPr>
              <w:spacing w:after="40"/>
              <w:jc w:val="center"/>
            </w:pPr>
            <w:r>
              <w:rPr>
                <w:rFonts w:ascii="Calibri" w:cs="Calibri" w:eastAsia="Calibri" w:hAnsi="Calibri"/>
                <w:b/>
                <w:bCs/>
                <w:color w:val="FFFFFF"/>
                <w:sz w:val="32"/>
                <w:szCs w:val="32"/>
              </w:rPr>
              <w:t xml:space="preserve">HOUSEKEEPING &amp; ENVIRONMENTAL SERVICES — ACCREDITATION PREP</w:t>
            </w:r>
          </w:p>
          <w:p>
            <w:pPr>
              <w:jc w:val="center"/>
            </w:pPr>
            <w:r>
              <w:rPr>
                <w:rFonts w:ascii="Calibri" w:cs="Calibri" w:eastAsia="Calibri" w:hAnsi="Calibri"/>
                <w:color w:val="C19A3E"/>
                <w:sz w:val="20"/>
                <w:szCs w:val="20"/>
              </w:rPr>
              <w:t xml:space="preserve">Survey: May 4–6, 2026</w:t>
            </w:r>
          </w:p>
        </w:tc>
      </w:tr>
    </w:tbl>
    <w:p>
      <w:pPr>
        <w:spacing w:after="40"/>
      </w:pPr>
    </w:p>
    <w:p>
      <w:pPr>
        <w:pStyle w:val="Heading2"/>
      </w:pPr>
      <w:r>
        <w:rPr>
          <w:rFonts w:ascii="Calibri" w:cs="Calibri" w:eastAsia="Calibri" w:hAnsi="Calibri"/>
          <w:b/>
          <w:bCs/>
          <w:color w:val="1F4E79"/>
          <w:sz w:val="24"/>
          <w:szCs w:val="24"/>
        </w:rPr>
        <w:t xml:space="preserve">WHAT IS ACCREDITATION &amp; WHY ARE WE DOING THIS?</w:t>
      </w:r>
    </w:p>
    <w:p>
      <w:pPr>
        <w:spacing w:after="100"/>
      </w:pPr>
      <w:r>
        <w:rPr>
          <w:rFonts w:ascii="Calibri" w:cs="Calibri" w:eastAsia="Calibri" w:hAnsi="Calibri"/>
          <w:color w:val="2C3E50"/>
          <w:sz w:val="20"/>
          <w:szCs w:val="20"/>
        </w:rPr>
        <w:t xml:space="preserve">Every 4 years, Accreditation Canada surveys our facility against national standards. Our survey is May 4–6, 2026. Housekeeping is one of the most critical departments for infection prevention and control (IPAC). Surveyors will observe cleaning practices, check environmental cleanliness, and ask housekeeping staff about their IPAC knowledge. Kelly Stark leads the IPAC sessions and will pay close attention to environmental cleaning.</w:t>
      </w:r>
    </w:p>
    <w:p>
      <w:pPr>
        <w:pStyle w:val="Heading2"/>
      </w:pPr>
      <w:r>
        <w:rPr>
          <w:rFonts w:ascii="Calibri" w:cs="Calibri" w:eastAsia="Calibri" w:hAnsi="Calibri"/>
          <w:b/>
          <w:bCs/>
          <w:color w:val="1F4E79"/>
          <w:sz w:val="24"/>
          <w:szCs w:val="24"/>
        </w:rPr>
        <w:t xml:space="preserve">WHY THIS MATTERS TO YOUR DEPARTMENT</w:t>
      </w:r>
    </w:p>
    <w:p>
      <w:pPr>
        <w:spacing w:after="100"/>
      </w:pPr>
      <w:r>
        <w:rPr>
          <w:rFonts w:ascii="Calibri" w:cs="Calibri" w:eastAsia="Calibri" w:hAnsi="Calibri"/>
          <w:color w:val="2C3E50"/>
          <w:sz w:val="20"/>
          <w:szCs w:val="20"/>
        </w:rPr>
        <w:t xml:space="preserve">Infection prevention starts with a clean environment. Surveyors will walk the facility, inspect cleanliness, check cleaning schedules, and ask you about your protocols. Kelly Stark (Sr Director Rehab/Ambulatory, Covenant Health) has strong IPAC expertise and leads the IPAC session (Mon 1000–1200). She will want to see that housekeeping staff understand the WHY behind cleaning protocols, not just the WHAT. Karen Biggs will observe during the Physical Environment session (Mon 1000–1100). Your knowledge of cleaning products, contact times, and high-touch surface protocols is direct evidence of our IPAC program.</w:t>
      </w:r>
    </w:p>
    <w:p>
      <w:pPr>
        <w:pStyle w:val="Heading2"/>
      </w:pPr>
      <w:r>
        <w:rPr>
          <w:rFonts w:ascii="Calibri" w:cs="Calibri" w:eastAsia="Calibri" w:hAnsi="Calibri"/>
          <w:b/>
          <w:bCs/>
          <w:color w:val="1F4E79"/>
          <w:sz w:val="24"/>
          <w:szCs w:val="24"/>
        </w:rPr>
        <w:t xml:space="preserve">QUESTIONS A SURVEYOR MAY ASK YOU</w:t>
      </w:r>
    </w:p>
    <w:p>
      <w:pPr>
        <w:spacing w:after="100"/>
      </w:pPr>
      <w:r>
        <w:rPr>
          <w:rFonts w:ascii="Calibri" w:cs="Calibri" w:eastAsia="Calibri" w:hAnsi="Calibri"/>
          <w:color w:val="2C3E50"/>
          <w:sz w:val="20"/>
          <w:szCs w:val="20"/>
        </w:rPr>
        <w:t xml:space="preserve">Surveyors are friendly — they want to hear your story, not trick you. Answer honestly using real examples from your work.</w:t>
      </w:r>
    </w:p>
    <w:p>
      <w:pPr>
        <w:pStyle w:val="ListParagraph"/>
        <w:numPr>
          <w:ilvl w:val="0"/>
          <w:numId w:val="2"/>
        </w:numPr>
        <w:spacing w:after="60"/>
      </w:pPr>
      <w:r>
        <w:rPr>
          <w:rFonts w:ascii="Calibri" w:cs="Calibri" w:eastAsia="Calibri" w:hAnsi="Calibri"/>
          <w:color w:val="2C3E50"/>
          <w:sz w:val="20"/>
          <w:szCs w:val="20"/>
        </w:rPr>
        <w:t xml:space="preserve">What cleaning product do you use? What is the contact time (how long must it stay wet)?</w:t>
      </w:r>
    </w:p>
    <w:p>
      <w:pPr>
        <w:pStyle w:val="ListParagraph"/>
        <w:numPr>
          <w:ilvl w:val="0"/>
          <w:numId w:val="2"/>
        </w:numPr>
        <w:spacing w:after="60"/>
      </w:pPr>
      <w:r>
        <w:rPr>
          <w:rFonts w:ascii="Calibri" w:cs="Calibri" w:eastAsia="Calibri" w:hAnsi="Calibri"/>
          <w:color w:val="2C3E50"/>
          <w:sz w:val="20"/>
          <w:szCs w:val="20"/>
        </w:rPr>
        <w:t xml:space="preserve">How do you clean a room after a resident with an outbreak/infection? What’s different?</w:t>
      </w:r>
    </w:p>
    <w:p>
      <w:pPr>
        <w:pStyle w:val="ListParagraph"/>
        <w:numPr>
          <w:ilvl w:val="0"/>
          <w:numId w:val="2"/>
        </w:numPr>
        <w:spacing w:after="60"/>
      </w:pPr>
      <w:r>
        <w:rPr>
          <w:rFonts w:ascii="Calibri" w:cs="Calibri" w:eastAsia="Calibri" w:hAnsi="Calibri"/>
          <w:color w:val="2C3E50"/>
          <w:sz w:val="20"/>
          <w:szCs w:val="20"/>
        </w:rPr>
        <w:t xml:space="preserve">What are high-touch surfaces? How often are they cleaned?</w:t>
      </w:r>
    </w:p>
    <w:p>
      <w:pPr>
        <w:pStyle w:val="ListParagraph"/>
        <w:numPr>
          <w:ilvl w:val="0"/>
          <w:numId w:val="2"/>
        </w:numPr>
        <w:spacing w:after="60"/>
      </w:pPr>
      <w:r>
        <w:rPr>
          <w:rFonts w:ascii="Calibri" w:cs="Calibri" w:eastAsia="Calibri" w:hAnsi="Calibri"/>
          <w:color w:val="2C3E50"/>
          <w:sz w:val="20"/>
          <w:szCs w:val="20"/>
        </w:rPr>
        <w:t xml:space="preserve">What PPE do you use and when? How do you put it on and take it off safely?</w:t>
      </w:r>
    </w:p>
    <w:p>
      <w:pPr>
        <w:pStyle w:val="ListParagraph"/>
        <w:numPr>
          <w:ilvl w:val="0"/>
          <w:numId w:val="2"/>
        </w:numPr>
        <w:spacing w:after="60"/>
      </w:pPr>
      <w:r>
        <w:rPr>
          <w:rFonts w:ascii="Calibri" w:cs="Calibri" w:eastAsia="Calibri" w:hAnsi="Calibri"/>
          <w:color w:val="2C3E50"/>
          <w:sz w:val="20"/>
          <w:szCs w:val="20"/>
        </w:rPr>
        <w:t xml:space="preserve">How do you handle a blood or body fluid spill? Walk me through the procedure.</w:t>
      </w:r>
    </w:p>
    <w:p>
      <w:pPr>
        <w:pStyle w:val="ListParagraph"/>
        <w:numPr>
          <w:ilvl w:val="0"/>
          <w:numId w:val="2"/>
        </w:numPr>
        <w:spacing w:after="60"/>
      </w:pPr>
      <w:r>
        <w:rPr>
          <w:rFonts w:ascii="Calibri" w:cs="Calibri" w:eastAsia="Calibri" w:hAnsi="Calibri"/>
          <w:color w:val="2C3E50"/>
          <w:sz w:val="20"/>
          <w:szCs w:val="20"/>
        </w:rPr>
        <w:t xml:space="preserve">How do you know when a room needs terminal (deep) cleaning versus routine cleaning?</w:t>
      </w:r>
    </w:p>
    <w:p>
      <w:pPr>
        <w:pStyle w:val="ListParagraph"/>
        <w:numPr>
          <w:ilvl w:val="0"/>
          <w:numId w:val="2"/>
        </w:numPr>
        <w:spacing w:after="60"/>
      </w:pPr>
      <w:r>
        <w:rPr>
          <w:rFonts w:ascii="Calibri" w:cs="Calibri" w:eastAsia="Calibri" w:hAnsi="Calibri"/>
          <w:color w:val="2C3E50"/>
          <w:sz w:val="20"/>
          <w:szCs w:val="20"/>
        </w:rPr>
        <w:t xml:space="preserve">How are cleaning schedules documented and audited?</w:t>
      </w:r>
    </w:p>
    <w:p>
      <w:pPr>
        <w:pStyle w:val="ListParagraph"/>
        <w:numPr>
          <w:ilvl w:val="0"/>
          <w:numId w:val="2"/>
        </w:numPr>
        <w:spacing w:after="60"/>
      </w:pPr>
      <w:r>
        <w:rPr>
          <w:rFonts w:ascii="Calibri" w:cs="Calibri" w:eastAsia="Calibri" w:hAnsi="Calibri"/>
          <w:color w:val="2C3E50"/>
          <w:sz w:val="20"/>
          <w:szCs w:val="20"/>
        </w:rPr>
        <w:t xml:space="preserve">What do you do if you notice something unsafe (wet floor, broken equipment, pest issue)?</w:t>
      </w:r>
    </w:p>
    <w:p>
      <w:pPr>
        <w:pStyle w:val="Heading2"/>
      </w:pPr>
      <w:r>
        <w:rPr>
          <w:rFonts w:ascii="Calibri" w:cs="Calibri" w:eastAsia="Calibri" w:hAnsi="Calibri"/>
          <w:b/>
          <w:bCs/>
          <w:color w:val="1F4E79"/>
          <w:sz w:val="24"/>
          <w:szCs w:val="24"/>
        </w:rPr>
        <w:t xml:space="preserve">⭐ Every Staff Member Should Know</w:t>
      </w:r>
    </w:p>
    <w:p>
      <w:pPr>
        <w:pStyle w:val="ListParagraph"/>
        <w:numPr>
          <w:ilvl w:val="0"/>
          <w:numId w:val="2"/>
        </w:numPr>
        <w:spacing w:after="60"/>
      </w:pPr>
      <w:r>
        <w:rPr>
          <w:rFonts w:ascii="Calibri" w:cs="Calibri" w:eastAsia="Calibri" w:hAnsi="Calibri"/>
          <w:color w:val="2C3E50"/>
          <w:sz w:val="20"/>
          <w:szCs w:val="20"/>
        </w:rPr>
        <w:t xml:space="preserve">Our mission: “Unstoppable Compassion.”</w:t>
      </w:r>
    </w:p>
    <w:p>
      <w:pPr>
        <w:pStyle w:val="ListParagraph"/>
        <w:numPr>
          <w:ilvl w:val="0"/>
          <w:numId w:val="2"/>
        </w:numPr>
        <w:spacing w:after="60"/>
      </w:pPr>
      <w:r>
        <w:rPr>
          <w:rFonts w:ascii="Calibri" w:cs="Calibri" w:eastAsia="Calibri" w:hAnsi="Calibri"/>
          <w:color w:val="2C3E50"/>
          <w:sz w:val="20"/>
          <w:szCs w:val="20"/>
        </w:rPr>
        <w:t xml:space="preserve">Our values: Dignity, Respect, Service, Responsibility, Justice, and Discovery.</w:t>
      </w:r>
    </w:p>
    <w:p>
      <w:pPr>
        <w:pStyle w:val="ListParagraph"/>
        <w:numPr>
          <w:ilvl w:val="0"/>
          <w:numId w:val="2"/>
        </w:numPr>
        <w:spacing w:after="60"/>
      </w:pPr>
      <w:r>
        <w:rPr>
          <w:rFonts w:ascii="Calibri" w:cs="Calibri" w:eastAsia="Calibri" w:hAnsi="Calibri"/>
          <w:color w:val="2C3E50"/>
          <w:sz w:val="20"/>
          <w:szCs w:val="20"/>
        </w:rPr>
        <w:t xml:space="preserve">SJHS Shared Plan 2025–30 “Unstoppable Compassion” has three strategic directions: Advance Health, Amplify Impact, Invest in Teams.</w:t>
      </w:r>
    </w:p>
    <w:p>
      <w:pPr>
        <w:pStyle w:val="ListParagraph"/>
        <w:numPr>
          <w:ilvl w:val="0"/>
          <w:numId w:val="2"/>
        </w:numPr>
        <w:spacing w:after="60"/>
      </w:pPr>
      <w:r>
        <w:rPr>
          <w:rFonts w:ascii="Calibri" w:cs="Calibri" w:eastAsia="Calibri" w:hAnsi="Calibri"/>
          <w:color w:val="2C3E50"/>
          <w:sz w:val="20"/>
          <w:szCs w:val="20"/>
        </w:rPr>
        <w:t xml:space="preserve">Governance: SJHCG is part of St. Joseph’s Health System (SJHS) under a bipartite governance model. Local Board ensures site accountability; SJHS Board provides system oversight.</w:t>
      </w:r>
    </w:p>
    <w:p>
      <w:pPr>
        <w:pStyle w:val="ListParagraph"/>
        <w:numPr>
          <w:ilvl w:val="0"/>
          <w:numId w:val="2"/>
        </w:numPr>
        <w:spacing w:after="60"/>
      </w:pPr>
      <w:r>
        <w:rPr>
          <w:rFonts w:ascii="Calibri" w:cs="Calibri" w:eastAsia="Calibri" w:hAnsi="Calibri"/>
          <w:color w:val="2C3E50"/>
          <w:sz w:val="20"/>
          <w:szCs w:val="20"/>
        </w:rPr>
        <w:t xml:space="preserve">Campus of Care: We offer a seamless continuum — community support, inpatient rehabilitation (42 beds), LTC (240 beds), and palliative care (8 beds).</w:t>
      </w:r>
    </w:p>
    <w:p>
      <w:pPr>
        <w:pStyle w:val="ListParagraph"/>
        <w:numPr>
          <w:ilvl w:val="0"/>
          <w:numId w:val="2"/>
        </w:numPr>
        <w:spacing w:after="60"/>
      </w:pPr>
      <w:r>
        <w:rPr>
          <w:rFonts w:ascii="Calibri" w:cs="Calibri" w:eastAsia="Calibri" w:hAnsi="Calibri"/>
          <w:color w:val="2C3E50"/>
          <w:sz w:val="20"/>
          <w:szCs w:val="20"/>
        </w:rPr>
        <w:t xml:space="preserve">Where to find policies: Pulse (intranet). How to report an incident: RL Solutions.</w:t>
      </w:r>
    </w:p>
    <w:p>
      <w:pPr>
        <w:pStyle w:val="ListParagraph"/>
        <w:numPr>
          <w:ilvl w:val="0"/>
          <w:numId w:val="2"/>
        </w:numPr>
        <w:spacing w:after="60"/>
      </w:pPr>
      <w:r>
        <w:rPr>
          <w:rFonts w:ascii="Calibri" w:cs="Calibri" w:eastAsia="Calibri" w:hAnsi="Calibri"/>
          <w:color w:val="2C3E50"/>
          <w:sz w:val="20"/>
          <w:szCs w:val="20"/>
        </w:rPr>
        <w:t xml:space="preserve">The 4 Moments of Hand Hygiene: Before contact, before aseptic procedure, after body fluid risk, after contact.</w:t>
      </w:r>
    </w:p>
    <w:p>
      <w:pPr>
        <w:pStyle w:val="ListParagraph"/>
        <w:numPr>
          <w:ilvl w:val="0"/>
          <w:numId w:val="2"/>
        </w:numPr>
        <w:spacing w:after="60"/>
      </w:pPr>
      <w:r>
        <w:rPr>
          <w:rFonts w:ascii="Calibri" w:cs="Calibri" w:eastAsia="Calibri" w:hAnsi="Calibri"/>
          <w:color w:val="2C3E50"/>
          <w:sz w:val="20"/>
          <w:szCs w:val="20"/>
        </w:rPr>
        <w:t xml:space="preserve">Know your cleaning product name and its required contact time — surveyors will ask this specifically.</w:t>
      </w:r>
    </w:p>
    <w:p>
      <w:pPr>
        <w:pStyle w:val="ListParagraph"/>
        <w:numPr>
          <w:ilvl w:val="0"/>
          <w:numId w:val="2"/>
        </w:numPr>
        <w:spacing w:after="60"/>
      </w:pPr>
      <w:r>
        <w:rPr>
          <w:rFonts w:ascii="Calibri" w:cs="Calibri" w:eastAsia="Calibri" w:hAnsi="Calibri"/>
          <w:color w:val="2C3E50"/>
          <w:sz w:val="20"/>
          <w:szCs w:val="20"/>
        </w:rPr>
        <w:t xml:space="preserve">High-touch surfaces: bed rails, light switches, door handles, call bells, toilet handles, faucets.</w:t>
      </w:r>
    </w:p>
    <w:p>
      <w:pPr>
        <w:pStyle w:val="ListParagraph"/>
        <w:numPr>
          <w:ilvl w:val="0"/>
          <w:numId w:val="2"/>
        </w:numPr>
        <w:spacing w:after="60"/>
      </w:pPr>
      <w:r>
        <w:rPr>
          <w:rFonts w:ascii="Calibri" w:cs="Calibri" w:eastAsia="Calibri" w:hAnsi="Calibri"/>
          <w:color w:val="2C3E50"/>
          <w:sz w:val="20"/>
          <w:szCs w:val="20"/>
        </w:rPr>
        <w:t xml:space="preserve">Outbreak cleaning differs from routine cleaning — know the difference.</w:t>
      </w:r>
    </w:p>
    <w:p>
      <w:pPr>
        <w:pStyle w:val="ListParagraph"/>
        <w:numPr>
          <w:ilvl w:val="0"/>
          <w:numId w:val="2"/>
        </w:numPr>
        <w:spacing w:after="60"/>
      </w:pPr>
      <w:r>
        <w:rPr>
          <w:rFonts w:ascii="Calibri" w:cs="Calibri" w:eastAsia="Calibri" w:hAnsi="Calibri"/>
          <w:color w:val="2C3E50"/>
          <w:sz w:val="20"/>
          <w:szCs w:val="20"/>
        </w:rPr>
        <w:t xml:space="preserve">PPE donning and doffing order matters for IPAC compliance.</w:t>
      </w:r>
    </w:p>
    <w:p>
      <w:pPr>
        <w:pStyle w:val="ListParagraph"/>
        <w:numPr>
          <w:ilvl w:val="0"/>
          <w:numId w:val="2"/>
        </w:numPr>
        <w:spacing w:after="60"/>
      </w:pPr>
      <w:r>
        <w:rPr>
          <w:rFonts w:ascii="Calibri" w:cs="Calibri" w:eastAsia="Calibri" w:hAnsi="Calibri"/>
          <w:color w:val="2C3E50"/>
          <w:sz w:val="20"/>
          <w:szCs w:val="20"/>
        </w:rPr>
        <w:t xml:space="preserve">Report hazards and incidents via RL Solutions or tell your manager immediately.</w:t>
      </w:r>
    </w:p>
    <w:p>
      <w:pPr>
        <w:pStyle w:val="Heading2"/>
      </w:pPr>
      <w:r>
        <w:rPr>
          <w:rFonts w:ascii="Calibri" w:cs="Calibri" w:eastAsia="Calibri" w:hAnsi="Calibri"/>
          <w:b/>
          <w:bCs/>
          <w:color w:val="1F4E79"/>
          <w:sz w:val="24"/>
          <w:szCs w:val="24"/>
        </w:rPr>
        <w:t xml:space="preserve">💡 Tips for Talking to a Surveyor</w:t>
      </w:r>
    </w:p>
    <w:p>
      <w:pPr>
        <w:pStyle w:val="ListParagraph"/>
        <w:numPr>
          <w:ilvl w:val="0"/>
          <w:numId w:val="2"/>
        </w:numPr>
        <w:spacing w:after="60"/>
      </w:pPr>
      <w:r>
        <w:rPr>
          <w:rFonts w:ascii="Calibri" w:cs="Calibri" w:eastAsia="Calibri" w:hAnsi="Calibri"/>
          <w:color w:val="2C3E50"/>
          <w:sz w:val="20"/>
          <w:szCs w:val="20"/>
        </w:rPr>
        <w:t xml:space="preserve">Be honest — if you don’t know, say “I’m not sure, but I would check with my manager” or “I’d look it up on Pulse.”</w:t>
      </w:r>
    </w:p>
    <w:p>
      <w:pPr>
        <w:pStyle w:val="ListParagraph"/>
        <w:numPr>
          <w:ilvl w:val="0"/>
          <w:numId w:val="2"/>
        </w:numPr>
        <w:spacing w:after="60"/>
      </w:pPr>
      <w:r>
        <w:rPr>
          <w:rFonts w:ascii="Calibri" w:cs="Calibri" w:eastAsia="Calibri" w:hAnsi="Calibri"/>
          <w:color w:val="2C3E50"/>
          <w:sz w:val="20"/>
          <w:szCs w:val="20"/>
        </w:rPr>
        <w:t xml:space="preserve">Use real examples — “Last week, I…” is better than textbook answers.</w:t>
      </w:r>
    </w:p>
    <w:p>
      <w:pPr>
        <w:pStyle w:val="ListParagraph"/>
        <w:numPr>
          <w:ilvl w:val="0"/>
          <w:numId w:val="2"/>
        </w:numPr>
        <w:spacing w:after="60"/>
      </w:pPr>
      <w:r>
        <w:rPr>
          <w:rFonts w:ascii="Calibri" w:cs="Calibri" w:eastAsia="Calibri" w:hAnsi="Calibri"/>
          <w:color w:val="2C3E50"/>
          <w:sz w:val="20"/>
          <w:szCs w:val="20"/>
        </w:rPr>
        <w:t xml:space="preserve">Know where to find policies — Pulse (intranet). You don’t need to memorize policy numbers.</w:t>
      </w:r>
    </w:p>
    <w:p>
      <w:pPr>
        <w:pStyle w:val="ListParagraph"/>
        <w:numPr>
          <w:ilvl w:val="0"/>
          <w:numId w:val="2"/>
        </w:numPr>
        <w:spacing w:after="60"/>
      </w:pPr>
      <w:r>
        <w:rPr>
          <w:rFonts w:ascii="Calibri" w:cs="Calibri" w:eastAsia="Calibri" w:hAnsi="Calibri"/>
          <w:color w:val="2C3E50"/>
          <w:sz w:val="20"/>
          <w:szCs w:val="20"/>
        </w:rPr>
        <w:t xml:space="preserve">It’s a conversation, not a test. They want to understand what you do, not catch you out.</w:t>
      </w:r>
    </w:p>
    <w:p>
      <w:pPr>
        <w:pStyle w:val="ListParagraph"/>
        <w:numPr>
          <w:ilvl w:val="0"/>
          <w:numId w:val="2"/>
        </w:numPr>
        <w:spacing w:after="60"/>
      </w:pPr>
      <w:r>
        <w:rPr>
          <w:rFonts w:ascii="Calibri" w:cs="Calibri" w:eastAsia="Calibri" w:hAnsi="Calibri"/>
          <w:color w:val="2C3E50"/>
          <w:sz w:val="20"/>
          <w:szCs w:val="20"/>
        </w:rPr>
        <w:t xml:space="preserve">If you see something not right, show them how you’d report it (RL Solutions, tell your manager).</w:t>
      </w:r>
    </w:p>
    <w:p>
      <w:pPr>
        <w:pStyle w:val="ListParagraph"/>
        <w:numPr>
          <w:ilvl w:val="0"/>
          <w:numId w:val="2"/>
        </w:numPr>
        <w:spacing w:after="60"/>
      </w:pPr>
      <w:r>
        <w:rPr>
          <w:rFonts w:ascii="Calibri" w:cs="Calibri" w:eastAsia="Calibri" w:hAnsi="Calibri"/>
          <w:color w:val="2C3E50"/>
          <w:sz w:val="20"/>
          <w:szCs w:val="20"/>
        </w:rPr>
        <w:t xml:space="preserve">Know the strategic plan name (“Unstoppable Compassion”) and connect your work to at least one strategic direction.</w:t>
      </w:r>
    </w:p>
    <w:p>
      <w:pPr>
        <w:pStyle w:val="Heading2"/>
      </w:pPr>
      <w:r>
        <w:rPr>
          <w:rFonts w:ascii="Calibri" w:cs="Calibri" w:eastAsia="Calibri" w:hAnsi="Calibri"/>
          <w:b/>
          <w:bCs/>
          <w:color w:val="1F4E79"/>
          <w:sz w:val="24"/>
          <w:szCs w:val="24"/>
        </w:rPr>
        <w:t xml:space="preserve">🚨 Areas to Strengthen Before May 4</w:t>
      </w:r>
    </w:p>
    <w:p>
      <w:pPr>
        <w:pStyle w:val="ListParagraph"/>
        <w:numPr>
          <w:ilvl w:val="0"/>
          <w:numId w:val="2"/>
        </w:numPr>
        <w:spacing w:after="60"/>
      </w:pPr>
      <w:r>
        <w:rPr>
          <w:rFonts w:ascii="Calibri" w:cs="Calibri" w:eastAsia="Calibri" w:hAnsi="Calibri"/>
          <w:color w:val="2C3E50"/>
          <w:sz w:val="20"/>
          <w:szCs w:val="20"/>
        </w:rPr>
        <w:t xml:space="preserve">Know your cleaning product and its contact time by heart — this is the #1 question for housekeeping.</w:t>
      </w:r>
    </w:p>
    <w:p>
      <w:pPr>
        <w:pStyle w:val="ListParagraph"/>
        <w:numPr>
          <w:ilvl w:val="0"/>
          <w:numId w:val="2"/>
        </w:numPr>
        <w:spacing w:after="60"/>
      </w:pPr>
      <w:r>
        <w:rPr>
          <w:rFonts w:ascii="Calibri" w:cs="Calibri" w:eastAsia="Calibri" w:hAnsi="Calibri"/>
          <w:color w:val="2C3E50"/>
          <w:sz w:val="20"/>
          <w:szCs w:val="20"/>
        </w:rPr>
        <w:t xml:space="preserve">Review outbreak/enhanced cleaning protocols — be able to describe what changes.</w:t>
      </w:r>
    </w:p>
    <w:p>
      <w:pPr>
        <w:pStyle w:val="ListParagraph"/>
        <w:numPr>
          <w:ilvl w:val="0"/>
          <w:numId w:val="2"/>
        </w:numPr>
        <w:spacing w:after="60"/>
      </w:pPr>
      <w:r>
        <w:rPr>
          <w:rFonts w:ascii="Calibri" w:cs="Calibri" w:eastAsia="Calibri" w:hAnsi="Calibri"/>
          <w:color w:val="2C3E50"/>
          <w:sz w:val="20"/>
          <w:szCs w:val="20"/>
        </w:rPr>
        <w:t xml:space="preserve">Ensure cleaning schedules and audit documentation are current and accessible.</w:t>
      </w:r>
    </w:p>
    <w:p>
      <w:pPr>
        <w:pStyle w:val="ListParagraph"/>
        <w:numPr>
          <w:ilvl w:val="0"/>
          <w:numId w:val="2"/>
        </w:numPr>
        <w:spacing w:after="60"/>
      </w:pPr>
      <w:r>
        <w:rPr>
          <w:rFonts w:ascii="Calibri" w:cs="Calibri" w:eastAsia="Calibri" w:hAnsi="Calibri"/>
          <w:color w:val="2C3E50"/>
          <w:sz w:val="20"/>
          <w:szCs w:val="20"/>
        </w:rPr>
        <w:t xml:space="preserve">Practice describing your PPE routine (donning and doffing order).</w:t>
      </w:r>
    </w:p>
    <w:p>
      <w:pPr>
        <w:pStyle w:val="ListParagraph"/>
        <w:numPr>
          <w:ilvl w:val="0"/>
          <w:numId w:val="2"/>
        </w:numPr>
        <w:spacing w:after="60"/>
      </w:pPr>
      <w:r>
        <w:rPr>
          <w:rFonts w:ascii="Calibri" w:cs="Calibri" w:eastAsia="Calibri" w:hAnsi="Calibri"/>
          <w:color w:val="2C3E50"/>
          <w:sz w:val="20"/>
          <w:szCs w:val="20"/>
        </w:rPr>
        <w:t xml:space="preserve">Prepare ONE quality improvement example from Housekeeping.</w:t>
      </w:r>
    </w:p>
    <w:p>
      <w:pPr>
        <w:pStyle w:val="ListParagraph"/>
        <w:numPr>
          <w:ilvl w:val="0"/>
          <w:numId w:val="2"/>
        </w:numPr>
        <w:spacing w:after="60"/>
      </w:pPr>
      <w:r>
        <w:rPr>
          <w:rFonts w:ascii="Calibri" w:cs="Calibri" w:eastAsia="Calibri" w:hAnsi="Calibri"/>
          <w:color w:val="2C3E50"/>
          <w:sz w:val="20"/>
          <w:szCs w:val="20"/>
        </w:rPr>
        <w:t xml:space="preserve">Ensure all staff know the 4 Moments of Hand Hygiene.</w:t>
      </w:r>
    </w:p>
    <w:p>
      <w:pPr>
        <w:pStyle w:val="ListParagraph"/>
        <w:numPr>
          <w:ilvl w:val="0"/>
          <w:numId w:val="2"/>
        </w:numPr>
        <w:spacing w:after="60"/>
      </w:pPr>
      <w:r>
        <w:rPr>
          <w:rFonts w:ascii="Calibri" w:cs="Calibri" w:eastAsia="Calibri" w:hAnsi="Calibri"/>
          <w:color w:val="2C3E50"/>
          <w:sz w:val="20"/>
          <w:szCs w:val="20"/>
        </w:rPr>
        <w:t xml:space="preserve">Know how your work supports IPAC across the entire Campus of Care.</w:t>
      </w:r>
    </w:p>
    <w:p>
      <w:pPr>
        <w:pBdr>
          <w:top w:val="single" w:color="1F4E79" w:sz="2" w:space="4"/>
        </w:pBdr>
        <w:spacing w:before="200"/>
      </w:pPr>
      <w:r>
        <w:rPr>
          <w:rFonts w:ascii="Calibri" w:cs="Calibri" w:eastAsia="Calibri" w:hAnsi="Calibri"/>
          <w:i/>
          <w:iCs/>
          <w:color w:val="888888"/>
          <w:sz w:val="16"/>
          <w:szCs w:val="16"/>
        </w:rPr>
        <w:t xml:space="preserve">Questions? Contact the Accreditation Project Lead for a pre-survey briefing.</w:t>
      </w:r>
      <w:r>
        <w:rPr>
          <w:rFonts w:ascii="Calibri" w:cs="Calibri" w:eastAsia="Calibri" w:hAnsi="Calibri"/>
          <w:i/>
          <w:iCs/>
          <w:color w:val="888888"/>
          <w:sz w:val="16"/>
          <w:szCs w:val="16"/>
        </w:rPr>
        <w:t xml:space="preserve">  |  Tracer rehearsal: ac2026sjhcg.netlify.app</w:t>
      </w:r>
    </w:p>
    <w:sectPr>
      <w:pgSz w:w="12240" w:h="15840" w:orient="portrait"/>
      <w:pgMar w:top="720" w:right="864" w:bottom="720"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bullet"/>
      <w:lvlText w:val="☐"/>
      <w:lvlJc w:val="left"/>
      <w:pPr>
        <w:ind w:left="540" w:hanging="360"/>
      </w:pPr>
    </w:lvl>
  </w:abstractNum>
  <w:abstractNum w:abstractNumId="4"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E5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Calibri" w:cs="Calibri" w:eastAsia="Calibri" w:hAnsi="Calibri"/>
      <w:b/>
      <w:bCs/>
      <w:color w:val="1F4E79"/>
      <w:sz w:val="28"/>
      <w:szCs w:val="28"/>
    </w:rPr>
  </w:style>
  <w:style w:type="paragraph" w:styleId="Heading2">
    <w:name w:val="Heading 2"/>
    <w:basedOn w:val="Normal"/>
    <w:next w:val="Normal"/>
    <w:qFormat/>
    <w:pPr>
      <w:spacing w:after="100" w:before="20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2026-03-16T02:40:51.765Z</dcterms:created>
  <dcterms:modified xsi:type="dcterms:W3CDTF">2026-03-16T02:40:51.765Z</dcterms:modified>
</cp:coreProperties>
</file>

<file path=docProps/custom.xml><?xml version="1.0" encoding="utf-8"?>
<Properties xmlns="http://schemas.openxmlformats.org/officeDocument/2006/custom-properties" xmlns:vt="http://schemas.openxmlformats.org/officeDocument/2006/docPropsVTypes"/>
</file>