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512"/>
        <w:tblBorders>
          <w:top w:val="single" w:color="auto" w:sz="4"/>
          <w:left w:val="single" w:color="auto" w:sz="4"/>
          <w:bottom w:val="single" w:color="auto" w:sz="4"/>
          <w:right w:val="single" w:color="auto" w:sz="4"/>
          <w:insideH w:val="single" w:color="auto" w:sz="4"/>
          <w:insideV w:val="single" w:color="auto" w:sz="4"/>
        </w:tblBorders>
      </w:tblPr>
      <w:tblGrid>
        <w:gridCol w:w="10512"/>
      </w:tblGrid>
      <w:tr>
        <w:tc>
          <w:tcPr>
            <w:tcW w:type="dxa" w:w="10512"/>
            <w:tcBorders>
              <w:top w:val="none"/>
              <w:left w:val="none"/>
              <w:bottom w:val="none"/>
              <w:right w:val="none"/>
            </w:tcBorders>
            <w:shd w:fill="1F4E79" w:val="clear"/>
            <w:tcMar>
              <w:top w:type="dxa" w:w="120"/>
              <w:left w:type="dxa" w:w="200"/>
              <w:bottom w:type="dxa" w:w="120"/>
              <w:right w:type="dxa" w:w="200"/>
            </w:tcMar>
          </w:tcPr>
          <w:p>
            <w:pPr>
              <w:spacing w:after="40"/>
              <w:jc w:val="center"/>
            </w:pPr>
            <w:r>
              <w:rPr>
                <w:rFonts w:ascii="Calibri" w:cs="Calibri" w:eastAsia="Calibri" w:hAnsi="Calibri"/>
                <w:b/>
                <w:bCs/>
                <w:color w:val="FFFFFF"/>
                <w:sz w:val="32"/>
                <w:szCs w:val="32"/>
              </w:rPr>
              <w:t xml:space="preserve">HUMAN RESOURCES — ACCREDITATION PREP</w:t>
            </w:r>
          </w:p>
          <w:p>
            <w:pPr>
              <w:jc w:val="center"/>
            </w:pPr>
            <w:r>
              <w:rPr>
                <w:rFonts w:ascii="Calibri" w:cs="Calibri" w:eastAsia="Calibri" w:hAnsi="Calibri"/>
                <w:color w:val="C19A3E"/>
                <w:sz w:val="20"/>
                <w:szCs w:val="20"/>
              </w:rPr>
              <w:t xml:space="preserve">Survey: May 4–6, 2026</w:t>
            </w:r>
          </w:p>
        </w:tc>
      </w:tr>
    </w:tbl>
    <w:p>
      <w:pPr>
        <w:spacing w:after="40"/>
      </w:pPr>
    </w:p>
    <w:p>
      <w:pPr>
        <w:pStyle w:val="Heading2"/>
      </w:pPr>
      <w:r>
        <w:rPr>
          <w:rFonts w:ascii="Calibri" w:cs="Calibri" w:eastAsia="Calibri" w:hAnsi="Calibri"/>
          <w:b/>
          <w:bCs/>
          <w:color w:val="1F4E79"/>
          <w:sz w:val="24"/>
          <w:szCs w:val="24"/>
        </w:rPr>
        <w:t xml:space="preserve">WHAT IS ACCREDITATION &amp; WHY ARE WE DOING THIS?</w:t>
      </w:r>
    </w:p>
    <w:p>
      <w:pPr>
        <w:spacing w:after="100"/>
      </w:pPr>
      <w:r>
        <w:rPr>
          <w:rFonts w:ascii="Calibri" w:cs="Calibri" w:eastAsia="Calibri" w:hAnsi="Calibri"/>
          <w:color w:val="2C3E50"/>
          <w:sz w:val="20"/>
          <w:szCs w:val="20"/>
        </w:rPr>
        <w:t xml:space="preserve">Every 4 years, Accreditation Canada surveys our facility against national standards. Our survey is May 4–6, 2026. As HR, you are central to the Leadership standard and multiple criteria related to workforce planning, staff safety, credentialing, and organizational culture. Surveyors may visit HR directly as part of the Leadership tracer. Karen Biggs leads the Human Capital session on Day 3 (Tue 0800–0930).</w:t>
      </w:r>
    </w:p>
    <w:p>
      <w:pPr>
        <w:pStyle w:val="Heading2"/>
      </w:pPr>
      <w:r>
        <w:rPr>
          <w:rFonts w:ascii="Calibri" w:cs="Calibri" w:eastAsia="Calibri" w:hAnsi="Calibri"/>
          <w:b/>
          <w:bCs/>
          <w:color w:val="1F4E79"/>
          <w:sz w:val="24"/>
          <w:szCs w:val="24"/>
        </w:rPr>
        <w:t xml:space="preserve">WHY THIS MATTERS TO YOUR DEPARTMENT</w:t>
      </w:r>
    </w:p>
    <w:p>
      <w:pPr>
        <w:spacing w:after="100"/>
      </w:pPr>
      <w:r>
        <w:rPr>
          <w:rFonts w:ascii="Calibri" w:cs="Calibri" w:eastAsia="Calibri" w:hAnsi="Calibri"/>
          <w:color w:val="2C3E50"/>
          <w:sz w:val="20"/>
          <w:szCs w:val="20"/>
        </w:rPr>
        <w:t xml:space="preserve">HR owns or co-owns more accreditation criteria than almost any other support department. Two ROPs sit squarely in HR’s portfolio: Workplace Violence Prevention (pass/fail) and Patient Safety Training (annual). Beyond ROPs, surveyors will probe staffing practices, credentialing, orientation, performance management, and healthy workplace culture. The corporate restructuring means surveyors may ask how system-level HR translates to site-level practice.</w:t>
      </w:r>
    </w:p>
    <w:p>
      <w:pPr>
        <w:pStyle w:val="Heading2"/>
      </w:pPr>
      <w:r>
        <w:rPr>
          <w:rFonts w:ascii="Calibri" w:cs="Calibri" w:eastAsia="Calibri" w:hAnsi="Calibri"/>
          <w:b/>
          <w:bCs/>
          <w:color w:val="1F4E79"/>
          <w:sz w:val="24"/>
          <w:szCs w:val="24"/>
        </w:rPr>
        <w:t xml:space="preserve">QUESTIONS A SURVEYOR MAY ASK YOU</w:t>
      </w:r>
    </w:p>
    <w:p>
      <w:pPr>
        <w:spacing w:after="100"/>
      </w:pPr>
      <w:r>
        <w:rPr>
          <w:rFonts w:ascii="Calibri" w:cs="Calibri" w:eastAsia="Calibri" w:hAnsi="Calibri"/>
          <w:color w:val="2C3E50"/>
          <w:sz w:val="20"/>
          <w:szCs w:val="20"/>
        </w:rPr>
        <w:t xml:space="preserve">Surveyors are friendly — they want to hear your story, not trick you. Answer honestly using real examples from your work.</w:t>
      </w:r>
    </w:p>
    <w:p>
      <w:pPr>
        <w:pStyle w:val="ListParagraph"/>
        <w:numPr>
          <w:ilvl w:val="0"/>
          <w:numId w:val="2"/>
        </w:numPr>
        <w:spacing w:after="60"/>
      </w:pPr>
      <w:r>
        <w:rPr>
          <w:rFonts w:ascii="Calibri" w:cs="Calibri" w:eastAsia="Calibri" w:hAnsi="Calibri"/>
          <w:color w:val="2C3E50"/>
          <w:sz w:val="20"/>
          <w:szCs w:val="20"/>
        </w:rPr>
        <w:t xml:space="preserve">How are new staff oriented before their first shift? What does orientation cover?</w:t>
      </w:r>
    </w:p>
    <w:p>
      <w:pPr>
        <w:pStyle w:val="ListParagraph"/>
        <w:numPr>
          <w:ilvl w:val="0"/>
          <w:numId w:val="2"/>
        </w:numPr>
        <w:spacing w:after="60"/>
      </w:pPr>
      <w:r>
        <w:rPr>
          <w:rFonts w:ascii="Calibri" w:cs="Calibri" w:eastAsia="Calibri" w:hAnsi="Calibri"/>
          <w:color w:val="2C3E50"/>
          <w:sz w:val="20"/>
          <w:szCs w:val="20"/>
        </w:rPr>
        <w:t xml:space="preserve">How are credentials verified at hire and on an ongoing basis?</w:t>
      </w:r>
    </w:p>
    <w:p>
      <w:pPr>
        <w:pStyle w:val="ListParagraph"/>
        <w:numPr>
          <w:ilvl w:val="0"/>
          <w:numId w:val="2"/>
        </w:numPr>
        <w:spacing w:after="60"/>
      </w:pPr>
      <w:r>
        <w:rPr>
          <w:rFonts w:ascii="Calibri" w:cs="Calibri" w:eastAsia="Calibri" w:hAnsi="Calibri"/>
          <w:color w:val="2C3E50"/>
          <w:sz w:val="20"/>
          <w:szCs w:val="20"/>
        </w:rPr>
        <w:t xml:space="preserve">Walk me through workplace violence prevention. What training exists? How is it tracked?</w:t>
      </w:r>
    </w:p>
    <w:p>
      <w:pPr>
        <w:pStyle w:val="ListParagraph"/>
        <w:numPr>
          <w:ilvl w:val="0"/>
          <w:numId w:val="2"/>
        </w:numPr>
        <w:spacing w:after="60"/>
      </w:pPr>
      <w:r>
        <w:rPr>
          <w:rFonts w:ascii="Calibri" w:cs="Calibri" w:eastAsia="Calibri" w:hAnsi="Calibri"/>
          <w:color w:val="2C3E50"/>
          <w:sz w:val="20"/>
          <w:szCs w:val="20"/>
        </w:rPr>
        <w:t xml:space="preserve">How do you conduct annual workplace violence risk assessments? Who participates?</w:t>
      </w:r>
    </w:p>
    <w:p>
      <w:pPr>
        <w:pStyle w:val="ListParagraph"/>
        <w:numPr>
          <w:ilvl w:val="0"/>
          <w:numId w:val="2"/>
        </w:numPr>
        <w:spacing w:after="60"/>
      </w:pPr>
      <w:r>
        <w:rPr>
          <w:rFonts w:ascii="Calibri" w:cs="Calibri" w:eastAsia="Calibri" w:hAnsi="Calibri"/>
          <w:color w:val="2C3E50"/>
          <w:sz w:val="20"/>
          <w:szCs w:val="20"/>
        </w:rPr>
        <w:t xml:space="preserve">How is patient safety training delivered, tracked, and kept SJHCG-specific?</w:t>
      </w:r>
    </w:p>
    <w:p>
      <w:pPr>
        <w:pStyle w:val="ListParagraph"/>
        <w:numPr>
          <w:ilvl w:val="0"/>
          <w:numId w:val="2"/>
        </w:numPr>
        <w:spacing w:after="60"/>
      </w:pPr>
      <w:r>
        <w:rPr>
          <w:rFonts w:ascii="Calibri" w:cs="Calibri" w:eastAsia="Calibri" w:hAnsi="Calibri"/>
          <w:color w:val="2C3E50"/>
          <w:sz w:val="20"/>
          <w:szCs w:val="20"/>
        </w:rPr>
        <w:t xml:space="preserve">How do you measure staff engagement? What actions have been taken based on results?</w:t>
      </w:r>
    </w:p>
    <w:p>
      <w:pPr>
        <w:pStyle w:val="ListParagraph"/>
        <w:numPr>
          <w:ilvl w:val="0"/>
          <w:numId w:val="2"/>
        </w:numPr>
        <w:spacing w:after="60"/>
      </w:pPr>
      <w:r>
        <w:rPr>
          <w:rFonts w:ascii="Calibri" w:cs="Calibri" w:eastAsia="Calibri" w:hAnsi="Calibri"/>
          <w:color w:val="2C3E50"/>
          <w:sz w:val="20"/>
          <w:szCs w:val="20"/>
        </w:rPr>
        <w:t xml:space="preserve">How does the system HR model work alongside local HR operations?</w:t>
      </w:r>
    </w:p>
    <w:p>
      <w:pPr>
        <w:pStyle w:val="ListParagraph"/>
        <w:numPr>
          <w:ilvl w:val="0"/>
          <w:numId w:val="2"/>
        </w:numPr>
        <w:spacing w:after="60"/>
      </w:pPr>
      <w:r>
        <w:rPr>
          <w:rFonts w:ascii="Calibri" w:cs="Calibri" w:eastAsia="Calibri" w:hAnsi="Calibri"/>
          <w:color w:val="2C3E50"/>
          <w:sz w:val="20"/>
          <w:szCs w:val="20"/>
        </w:rPr>
        <w:t xml:space="preserve">How do you support a healthy workplace? What wellness programs exist?</w:t>
      </w:r>
    </w:p>
    <w:p>
      <w:pPr>
        <w:pStyle w:val="Heading2"/>
      </w:pPr>
      <w:r>
        <w:rPr>
          <w:rFonts w:ascii="Calibri" w:cs="Calibri" w:eastAsia="Calibri" w:hAnsi="Calibri"/>
          <w:b/>
          <w:bCs/>
          <w:color w:val="1F4E79"/>
          <w:sz w:val="24"/>
          <w:szCs w:val="24"/>
        </w:rPr>
        <w:t xml:space="preserve">⭐ Every Staff Member Should Know</w:t>
      </w:r>
    </w:p>
    <w:p>
      <w:pPr>
        <w:pStyle w:val="ListParagraph"/>
        <w:numPr>
          <w:ilvl w:val="0"/>
          <w:numId w:val="2"/>
        </w:numPr>
        <w:spacing w:after="60"/>
      </w:pPr>
      <w:r>
        <w:rPr>
          <w:rFonts w:ascii="Calibri" w:cs="Calibri" w:eastAsia="Calibri" w:hAnsi="Calibri"/>
          <w:color w:val="2C3E50"/>
          <w:sz w:val="20"/>
          <w:szCs w:val="20"/>
        </w:rPr>
        <w:t xml:space="preserve">Our mission: “Unstoppable Compassion.”</w:t>
      </w:r>
    </w:p>
    <w:p>
      <w:pPr>
        <w:pStyle w:val="ListParagraph"/>
        <w:numPr>
          <w:ilvl w:val="0"/>
          <w:numId w:val="2"/>
        </w:numPr>
        <w:spacing w:after="60"/>
      </w:pPr>
      <w:r>
        <w:rPr>
          <w:rFonts w:ascii="Calibri" w:cs="Calibri" w:eastAsia="Calibri" w:hAnsi="Calibri"/>
          <w:color w:val="2C3E50"/>
          <w:sz w:val="20"/>
          <w:szCs w:val="20"/>
        </w:rPr>
        <w:t xml:space="preserve">Our values: Dignity, Respect, Service, Responsibility, Justice, and Discovery.</w:t>
      </w:r>
    </w:p>
    <w:p>
      <w:pPr>
        <w:pStyle w:val="ListParagraph"/>
        <w:numPr>
          <w:ilvl w:val="0"/>
          <w:numId w:val="2"/>
        </w:numPr>
        <w:spacing w:after="60"/>
      </w:pPr>
      <w:r>
        <w:rPr>
          <w:rFonts w:ascii="Calibri" w:cs="Calibri" w:eastAsia="Calibri" w:hAnsi="Calibri"/>
          <w:color w:val="2C3E50"/>
          <w:sz w:val="20"/>
          <w:szCs w:val="20"/>
        </w:rPr>
        <w:t xml:space="preserve">SJHS Shared Plan 2025–30 “Unstoppable Compassion” has three strategic directions: Advance Health, Amplify Impact, Invest in Teams.</w:t>
      </w:r>
    </w:p>
    <w:p>
      <w:pPr>
        <w:pStyle w:val="ListParagraph"/>
        <w:numPr>
          <w:ilvl w:val="0"/>
          <w:numId w:val="2"/>
        </w:numPr>
        <w:spacing w:after="60"/>
      </w:pPr>
      <w:r>
        <w:rPr>
          <w:rFonts w:ascii="Calibri" w:cs="Calibri" w:eastAsia="Calibri" w:hAnsi="Calibri"/>
          <w:color w:val="2C3E50"/>
          <w:sz w:val="20"/>
          <w:szCs w:val="20"/>
        </w:rPr>
        <w:t xml:space="preserve">Governance: SJHCG is part of St. Joseph’s Health System (SJHS) under a bipartite governance model. Local Board ensures site accountability; SJHS Board provides system oversight.</w:t>
      </w:r>
    </w:p>
    <w:p>
      <w:pPr>
        <w:pStyle w:val="ListParagraph"/>
        <w:numPr>
          <w:ilvl w:val="0"/>
          <w:numId w:val="2"/>
        </w:numPr>
        <w:spacing w:after="60"/>
      </w:pPr>
      <w:r>
        <w:rPr>
          <w:rFonts w:ascii="Calibri" w:cs="Calibri" w:eastAsia="Calibri" w:hAnsi="Calibri"/>
          <w:color w:val="2C3E50"/>
          <w:sz w:val="20"/>
          <w:szCs w:val="20"/>
        </w:rPr>
        <w:t xml:space="preserve">Campus of Care: We offer a seamless continuum — community support, inpatient rehabilitation (42 beds), LTC (240 beds), and palliative care (8 beds).</w:t>
      </w:r>
    </w:p>
    <w:p>
      <w:pPr>
        <w:pStyle w:val="ListParagraph"/>
        <w:numPr>
          <w:ilvl w:val="0"/>
          <w:numId w:val="2"/>
        </w:numPr>
        <w:spacing w:after="60"/>
      </w:pPr>
      <w:r>
        <w:rPr>
          <w:rFonts w:ascii="Calibri" w:cs="Calibri" w:eastAsia="Calibri" w:hAnsi="Calibri"/>
          <w:color w:val="2C3E50"/>
          <w:sz w:val="20"/>
          <w:szCs w:val="20"/>
        </w:rPr>
        <w:t xml:space="preserve">Where to find policies: Pulse (intranet). How to report an incident: RL Solutions.</w:t>
      </w:r>
    </w:p>
    <w:p>
      <w:pPr>
        <w:pStyle w:val="ListParagraph"/>
        <w:numPr>
          <w:ilvl w:val="0"/>
          <w:numId w:val="2"/>
        </w:numPr>
        <w:spacing w:after="60"/>
      </w:pPr>
      <w:r>
        <w:rPr>
          <w:rFonts w:ascii="Calibri" w:cs="Calibri" w:eastAsia="Calibri" w:hAnsi="Calibri"/>
          <w:color w:val="2C3E50"/>
          <w:sz w:val="20"/>
          <w:szCs w:val="20"/>
        </w:rPr>
        <w:t xml:space="preserve">The 4 Moments of Hand Hygiene: Before contact, before aseptic procedure, after body fluid risk, after contact.</w:t>
      </w:r>
    </w:p>
    <w:p>
      <w:pPr>
        <w:pStyle w:val="ListParagraph"/>
        <w:numPr>
          <w:ilvl w:val="0"/>
          <w:numId w:val="2"/>
        </w:numPr>
        <w:spacing w:after="60"/>
      </w:pPr>
      <w:r>
        <w:rPr>
          <w:rFonts w:ascii="Calibri" w:cs="Calibri" w:eastAsia="Calibri" w:hAnsi="Calibri"/>
          <w:color w:val="2C3E50"/>
          <w:sz w:val="20"/>
          <w:szCs w:val="20"/>
        </w:rPr>
        <w:t xml:space="preserve">Workplace Violence Prevention (ADMIN-037-1) is a Required Organizational Practice — pass/fail.</w:t>
      </w:r>
    </w:p>
    <w:p>
      <w:pPr>
        <w:pStyle w:val="ListParagraph"/>
        <w:numPr>
          <w:ilvl w:val="0"/>
          <w:numId w:val="2"/>
        </w:numPr>
        <w:spacing w:after="60"/>
      </w:pPr>
      <w:r>
        <w:rPr>
          <w:rFonts w:ascii="Calibri" w:cs="Calibri" w:eastAsia="Calibri" w:hAnsi="Calibri"/>
          <w:color w:val="2C3E50"/>
          <w:sz w:val="20"/>
          <w:szCs w:val="20"/>
        </w:rPr>
        <w:t xml:space="preserve">Patient Safety Training is an ROP — must be annual and tailored to SJHCG.</w:t>
      </w:r>
    </w:p>
    <w:p>
      <w:pPr>
        <w:pStyle w:val="ListParagraph"/>
        <w:numPr>
          <w:ilvl w:val="0"/>
          <w:numId w:val="2"/>
        </w:numPr>
        <w:spacing w:after="60"/>
      </w:pPr>
      <w:r>
        <w:rPr>
          <w:rFonts w:ascii="Calibri" w:cs="Calibri" w:eastAsia="Calibri" w:hAnsi="Calibri"/>
          <w:color w:val="2C3E50"/>
          <w:sz w:val="20"/>
          <w:szCs w:val="20"/>
        </w:rPr>
        <w:t xml:space="preserve">CARE Line (1-855-484-2273) for confidential/whistleblower concerns.</w:t>
      </w:r>
    </w:p>
    <w:p>
      <w:pPr>
        <w:pStyle w:val="ListParagraph"/>
        <w:numPr>
          <w:ilvl w:val="0"/>
          <w:numId w:val="2"/>
        </w:numPr>
        <w:spacing w:after="60"/>
      </w:pPr>
      <w:r>
        <w:rPr>
          <w:rFonts w:ascii="Calibri" w:cs="Calibri" w:eastAsia="Calibri" w:hAnsi="Calibri"/>
          <w:color w:val="2C3E50"/>
          <w:sz w:val="20"/>
          <w:szCs w:val="20"/>
        </w:rPr>
        <w:t xml:space="preserve">How to report: RL Solutions for incidents.</w:t>
      </w:r>
    </w:p>
    <w:p>
      <w:pPr>
        <w:pStyle w:val="Heading2"/>
      </w:pPr>
      <w:r>
        <w:rPr>
          <w:rFonts w:ascii="Calibri" w:cs="Calibri" w:eastAsia="Calibri" w:hAnsi="Calibri"/>
          <w:b/>
          <w:bCs/>
          <w:color w:val="1F4E79"/>
          <w:sz w:val="24"/>
          <w:szCs w:val="24"/>
        </w:rPr>
        <w:t xml:space="preserve">💡 Tips for Talking to a Surveyor</w:t>
      </w:r>
    </w:p>
    <w:p>
      <w:pPr>
        <w:pStyle w:val="ListParagraph"/>
        <w:numPr>
          <w:ilvl w:val="0"/>
          <w:numId w:val="2"/>
        </w:numPr>
        <w:spacing w:after="60"/>
      </w:pPr>
      <w:r>
        <w:rPr>
          <w:rFonts w:ascii="Calibri" w:cs="Calibri" w:eastAsia="Calibri" w:hAnsi="Calibri"/>
          <w:color w:val="2C3E50"/>
          <w:sz w:val="20"/>
          <w:szCs w:val="20"/>
        </w:rPr>
        <w:t xml:space="preserve">Be honest — if you don’t know, say “I’m not sure, but I would check with my manager” or “I’d look it up on Pulse.”</w:t>
      </w:r>
    </w:p>
    <w:p>
      <w:pPr>
        <w:pStyle w:val="ListParagraph"/>
        <w:numPr>
          <w:ilvl w:val="0"/>
          <w:numId w:val="2"/>
        </w:numPr>
        <w:spacing w:after="60"/>
      </w:pPr>
      <w:r>
        <w:rPr>
          <w:rFonts w:ascii="Calibri" w:cs="Calibri" w:eastAsia="Calibri" w:hAnsi="Calibri"/>
          <w:color w:val="2C3E50"/>
          <w:sz w:val="20"/>
          <w:szCs w:val="20"/>
        </w:rPr>
        <w:t xml:space="preserve">Use real examples — “Last week, I…” is better than textbook answers.</w:t>
      </w:r>
    </w:p>
    <w:p>
      <w:pPr>
        <w:pStyle w:val="ListParagraph"/>
        <w:numPr>
          <w:ilvl w:val="0"/>
          <w:numId w:val="2"/>
        </w:numPr>
        <w:spacing w:after="60"/>
      </w:pPr>
      <w:r>
        <w:rPr>
          <w:rFonts w:ascii="Calibri" w:cs="Calibri" w:eastAsia="Calibri" w:hAnsi="Calibri"/>
          <w:color w:val="2C3E50"/>
          <w:sz w:val="20"/>
          <w:szCs w:val="20"/>
        </w:rPr>
        <w:t xml:space="preserve">Know where to find policies — Pulse (intranet). You don’t need to memorize policy numbers.</w:t>
      </w:r>
    </w:p>
    <w:p>
      <w:pPr>
        <w:pStyle w:val="ListParagraph"/>
        <w:numPr>
          <w:ilvl w:val="0"/>
          <w:numId w:val="2"/>
        </w:numPr>
        <w:spacing w:after="60"/>
      </w:pPr>
      <w:r>
        <w:rPr>
          <w:rFonts w:ascii="Calibri" w:cs="Calibri" w:eastAsia="Calibri" w:hAnsi="Calibri"/>
          <w:color w:val="2C3E50"/>
          <w:sz w:val="20"/>
          <w:szCs w:val="20"/>
        </w:rPr>
        <w:t xml:space="preserve">It’s a conversation, not a test. They want to understand what you do, not catch you out.</w:t>
      </w:r>
    </w:p>
    <w:p>
      <w:pPr>
        <w:pStyle w:val="ListParagraph"/>
        <w:numPr>
          <w:ilvl w:val="0"/>
          <w:numId w:val="2"/>
        </w:numPr>
        <w:spacing w:after="60"/>
      </w:pPr>
      <w:r>
        <w:rPr>
          <w:rFonts w:ascii="Calibri" w:cs="Calibri" w:eastAsia="Calibri" w:hAnsi="Calibri"/>
          <w:color w:val="2C3E50"/>
          <w:sz w:val="20"/>
          <w:szCs w:val="20"/>
        </w:rPr>
        <w:t xml:space="preserve">If you see something not right, show them how you’d report it (RL Solutions, tell your manager).</w:t>
      </w:r>
    </w:p>
    <w:p>
      <w:pPr>
        <w:pStyle w:val="ListParagraph"/>
        <w:numPr>
          <w:ilvl w:val="0"/>
          <w:numId w:val="2"/>
        </w:numPr>
        <w:spacing w:after="60"/>
      </w:pPr>
      <w:r>
        <w:rPr>
          <w:rFonts w:ascii="Calibri" w:cs="Calibri" w:eastAsia="Calibri" w:hAnsi="Calibri"/>
          <w:color w:val="2C3E50"/>
          <w:sz w:val="20"/>
          <w:szCs w:val="20"/>
        </w:rPr>
        <w:t xml:space="preserve">Know the strategic plan name (“Unstoppable Compassion”) and connect your work to at least one strategic direction.</w:t>
      </w:r>
    </w:p>
    <w:p>
      <w:pPr>
        <w:pStyle w:val="Heading2"/>
      </w:pPr>
      <w:r>
        <w:rPr>
          <w:rFonts w:ascii="Calibri" w:cs="Calibri" w:eastAsia="Calibri" w:hAnsi="Calibri"/>
          <w:b/>
          <w:bCs/>
          <w:color w:val="1F4E79"/>
          <w:sz w:val="24"/>
          <w:szCs w:val="24"/>
        </w:rPr>
        <w:t xml:space="preserve">🚨 Areas to Strengthen Before May 4</w:t>
      </w:r>
    </w:p>
    <w:p>
      <w:pPr>
        <w:pStyle w:val="ListParagraph"/>
        <w:numPr>
          <w:ilvl w:val="0"/>
          <w:numId w:val="2"/>
        </w:numPr>
        <w:spacing w:after="60"/>
      </w:pPr>
      <w:r>
        <w:rPr>
          <w:rFonts w:ascii="Calibri" w:cs="Calibri" w:eastAsia="Calibri" w:hAnsi="Calibri"/>
          <w:color w:val="2C3E50"/>
          <w:sz w:val="20"/>
          <w:szCs w:val="20"/>
        </w:rPr>
        <w:t xml:space="preserve">ROP FLAG: Ensure ADMIN-037-1 clearly names the individual responsible for WPV. Compile annual risk assessment documentation with JHSC. Compile training completion data.</w:t>
      </w:r>
    </w:p>
    <w:p>
      <w:pPr>
        <w:pStyle w:val="ListParagraph"/>
        <w:numPr>
          <w:ilvl w:val="0"/>
          <w:numId w:val="2"/>
        </w:numPr>
        <w:spacing w:after="60"/>
      </w:pPr>
      <w:r>
        <w:rPr>
          <w:rFonts w:ascii="Calibri" w:cs="Calibri" w:eastAsia="Calibri" w:hAnsi="Calibri"/>
          <w:color w:val="2C3E50"/>
          <w:sz w:val="20"/>
          <w:szCs w:val="20"/>
        </w:rPr>
        <w:t xml:space="preserve">Ensure orientation process documentation is current and accessible.</w:t>
      </w:r>
    </w:p>
    <w:p>
      <w:pPr>
        <w:pStyle w:val="ListParagraph"/>
        <w:numPr>
          <w:ilvl w:val="0"/>
          <w:numId w:val="2"/>
        </w:numPr>
        <w:spacing w:after="60"/>
      </w:pPr>
      <w:r>
        <w:rPr>
          <w:rFonts w:ascii="Calibri" w:cs="Calibri" w:eastAsia="Calibri" w:hAnsi="Calibri"/>
          <w:color w:val="2C3E50"/>
          <w:sz w:val="20"/>
          <w:szCs w:val="20"/>
        </w:rPr>
        <w:t xml:space="preserve">Compile credentialing verification records and process documentation.</w:t>
      </w:r>
    </w:p>
    <w:p>
      <w:pPr>
        <w:pStyle w:val="ListParagraph"/>
        <w:numPr>
          <w:ilvl w:val="0"/>
          <w:numId w:val="2"/>
        </w:numPr>
        <w:spacing w:after="60"/>
      </w:pPr>
      <w:r>
        <w:rPr>
          <w:rFonts w:ascii="Calibri" w:cs="Calibri" w:eastAsia="Calibri" w:hAnsi="Calibri"/>
          <w:color w:val="2C3E50"/>
          <w:sz w:val="20"/>
          <w:szCs w:val="20"/>
        </w:rPr>
        <w:t xml:space="preserve">Prepare Going Well Survey (GWS) results summary and actions taken in response.</w:t>
      </w:r>
    </w:p>
    <w:p>
      <w:pPr>
        <w:pStyle w:val="ListParagraph"/>
        <w:numPr>
          <w:ilvl w:val="0"/>
          <w:numId w:val="2"/>
        </w:numPr>
        <w:spacing w:after="60"/>
      </w:pPr>
      <w:r>
        <w:rPr>
          <w:rFonts w:ascii="Calibri" w:cs="Calibri" w:eastAsia="Calibri" w:hAnsi="Calibri"/>
          <w:color w:val="2C3E50"/>
          <w:sz w:val="20"/>
          <w:szCs w:val="20"/>
        </w:rPr>
        <w:t xml:space="preserve">Prepare ONE quality improvement example from HR operations.</w:t>
      </w:r>
    </w:p>
    <w:p>
      <w:pPr>
        <w:pStyle w:val="ListParagraph"/>
        <w:numPr>
          <w:ilvl w:val="0"/>
          <w:numId w:val="2"/>
        </w:numPr>
        <w:spacing w:after="60"/>
      </w:pPr>
      <w:r>
        <w:rPr>
          <w:rFonts w:ascii="Calibri" w:cs="Calibri" w:eastAsia="Calibri" w:hAnsi="Calibri"/>
          <w:color w:val="2C3E50"/>
          <w:sz w:val="20"/>
          <w:szCs w:val="20"/>
        </w:rPr>
        <w:t xml:space="preserve">Know how your work connects to “Invest in Teams” strategic direction.</w:t>
      </w:r>
    </w:p>
    <w:p>
      <w:pPr>
        <w:pBdr>
          <w:top w:val="single" w:color="1F4E79" w:sz="2" w:space="4"/>
        </w:pBdr>
        <w:spacing w:before="200"/>
      </w:pPr>
      <w:r>
        <w:rPr>
          <w:rFonts w:ascii="Calibri" w:cs="Calibri" w:eastAsia="Calibri" w:hAnsi="Calibri"/>
          <w:i/>
          <w:iCs/>
          <w:color w:val="888888"/>
          <w:sz w:val="16"/>
          <w:szCs w:val="16"/>
        </w:rPr>
        <w:t xml:space="preserve">Questions? Contact the Accreditation Project Lead for a pre-survey briefing.</w:t>
      </w:r>
      <w:r>
        <w:rPr>
          <w:rFonts w:ascii="Calibri" w:cs="Calibri" w:eastAsia="Calibri" w:hAnsi="Calibri"/>
          <w:i/>
          <w:iCs/>
          <w:color w:val="888888"/>
          <w:sz w:val="16"/>
          <w:szCs w:val="16"/>
        </w:rPr>
        <w:t xml:space="preserve">  |  Tracer rehearsal: ac2026sjhcg.netlify.app</w:t>
      </w:r>
    </w:p>
    <w:sectPr>
      <w:pgSz w:w="12240" w:h="15840" w:orient="portrait"/>
      <w:pgMar w:top="720" w:right="864" w:bottom="720" w:left="86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bullet"/>
      <w:lvlText w:val="☐"/>
      <w:lvlJc w:val="left"/>
      <w:pPr>
        <w:ind w:left="54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color w:val="1F4E79"/>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2026-03-16T02:40:51.528Z</dcterms:created>
  <dcterms:modified xsi:type="dcterms:W3CDTF">2026-03-16T02:40:51.528Z</dcterms:modified>
</cp:coreProperties>
</file>

<file path=docProps/custom.xml><?xml version="1.0" encoding="utf-8"?>
<Properties xmlns="http://schemas.openxmlformats.org/officeDocument/2006/custom-properties" xmlns:vt="http://schemas.openxmlformats.org/officeDocument/2006/docPropsVTypes"/>
</file>