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FOOD &amp; NUTRITION SERVICES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Food &amp; Nutrition Services directly impacts resident/patient safety and quality of life. Surveyors may visit the kitchen, observe meal service, and ask staff about food safety practices, allergy management, and how dietary needs are individualized.</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Surveyors walking through LTC neighbourhoods and rehab units will observe meal service and ask about nutrition care. Michael MacFadden (NP, GPA-certified) leads the LTC Episode of Care (Mon 1300–1630) and may visit the kitchen or dining areas. He’ll want to see that meals reflect individual preferences, cultural needs, and therapeutic diets. Karen Biggs may also observe food services during the Physical Environment session. Your team demonstrates person-centred care in action every meal.</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How are individual dietary needs and preferences assessed and communicated to the kitchen?</w:t>
      </w:r>
    </w:p>
    <w:p>
      <w:pPr>
        <w:pStyle w:val="ListParagraph"/>
        <w:numPr>
          <w:ilvl w:val="0"/>
          <w:numId w:val="2"/>
        </w:numPr>
        <w:spacing w:after="60"/>
      </w:pPr>
      <w:r>
        <w:rPr>
          <w:rFonts w:ascii="Calibri" w:cs="Calibri" w:eastAsia="Calibri" w:hAnsi="Calibri"/>
          <w:color w:val="2C3E50"/>
          <w:sz w:val="20"/>
          <w:szCs w:val="20"/>
        </w:rPr>
        <w:t xml:space="preserve">How do you manage food allergies and therapeutic diets? What safeguards prevent errors?</w:t>
      </w:r>
    </w:p>
    <w:p>
      <w:pPr>
        <w:pStyle w:val="ListParagraph"/>
        <w:numPr>
          <w:ilvl w:val="0"/>
          <w:numId w:val="2"/>
        </w:numPr>
        <w:spacing w:after="60"/>
      </w:pPr>
      <w:r>
        <w:rPr>
          <w:rFonts w:ascii="Calibri" w:cs="Calibri" w:eastAsia="Calibri" w:hAnsi="Calibri"/>
          <w:color w:val="2C3E50"/>
          <w:sz w:val="20"/>
          <w:szCs w:val="20"/>
        </w:rPr>
        <w:t xml:space="preserve">Walk me through your food temperature monitoring process. Where are the logs?</w:t>
      </w:r>
    </w:p>
    <w:p>
      <w:pPr>
        <w:pStyle w:val="ListParagraph"/>
        <w:numPr>
          <w:ilvl w:val="0"/>
          <w:numId w:val="2"/>
        </w:numPr>
        <w:spacing w:after="60"/>
      </w:pPr>
      <w:r>
        <w:rPr>
          <w:rFonts w:ascii="Calibri" w:cs="Calibri" w:eastAsia="Calibri" w:hAnsi="Calibri"/>
          <w:color w:val="2C3E50"/>
          <w:sz w:val="20"/>
          <w:szCs w:val="20"/>
        </w:rPr>
        <w:t xml:space="preserve">How do you ensure food safety (HACCP principles, cleaning schedules, pest control)?</w:t>
      </w:r>
    </w:p>
    <w:p>
      <w:pPr>
        <w:pStyle w:val="ListParagraph"/>
        <w:numPr>
          <w:ilvl w:val="0"/>
          <w:numId w:val="2"/>
        </w:numPr>
        <w:spacing w:after="60"/>
      </w:pPr>
      <w:r>
        <w:rPr>
          <w:rFonts w:ascii="Calibri" w:cs="Calibri" w:eastAsia="Calibri" w:hAnsi="Calibri"/>
          <w:color w:val="2C3E50"/>
          <w:sz w:val="20"/>
          <w:szCs w:val="20"/>
        </w:rPr>
        <w:t xml:space="preserve">How are resident/patient food preferences and cultural needs accommodated?</w:t>
      </w:r>
    </w:p>
    <w:p>
      <w:pPr>
        <w:pStyle w:val="ListParagraph"/>
        <w:numPr>
          <w:ilvl w:val="0"/>
          <w:numId w:val="2"/>
        </w:numPr>
        <w:spacing w:after="60"/>
      </w:pPr>
      <w:r>
        <w:rPr>
          <w:rFonts w:ascii="Calibri" w:cs="Calibri" w:eastAsia="Calibri" w:hAnsi="Calibri"/>
          <w:color w:val="2C3E50"/>
          <w:sz w:val="20"/>
          <w:szCs w:val="20"/>
        </w:rPr>
        <w:t xml:space="preserve">How do you respond to resident/family complaints about food quality?</w:t>
      </w:r>
    </w:p>
    <w:p>
      <w:pPr>
        <w:pStyle w:val="ListParagraph"/>
        <w:numPr>
          <w:ilvl w:val="0"/>
          <w:numId w:val="2"/>
        </w:numPr>
        <w:spacing w:after="60"/>
      </w:pPr>
      <w:r>
        <w:rPr>
          <w:rFonts w:ascii="Calibri" w:cs="Calibri" w:eastAsia="Calibri" w:hAnsi="Calibri"/>
          <w:color w:val="2C3E50"/>
          <w:sz w:val="20"/>
          <w:szCs w:val="20"/>
        </w:rPr>
        <w:t xml:space="preserve">What training have food services staff received on infection prevention?</w:t>
      </w:r>
    </w:p>
    <w:p>
      <w:pPr>
        <w:pStyle w:val="ListParagraph"/>
        <w:numPr>
          <w:ilvl w:val="0"/>
          <w:numId w:val="2"/>
        </w:numPr>
        <w:spacing w:after="60"/>
      </w:pPr>
      <w:r>
        <w:rPr>
          <w:rFonts w:ascii="Calibri" w:cs="Calibri" w:eastAsia="Calibri" w:hAnsi="Calibri"/>
          <w:color w:val="2C3E50"/>
          <w:sz w:val="20"/>
          <w:szCs w:val="20"/>
        </w:rPr>
        <w:t xml:space="preserve">How do you ensure nutritional adequacy for residents with swallowing difficulties (dysphagia)?</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Food temperature monitoring is a food safety requirement — know where logs are and the acceptable ranges.</w:t>
      </w:r>
    </w:p>
    <w:p>
      <w:pPr>
        <w:pStyle w:val="ListParagraph"/>
        <w:numPr>
          <w:ilvl w:val="0"/>
          <w:numId w:val="2"/>
        </w:numPr>
        <w:spacing w:after="60"/>
      </w:pPr>
      <w:r>
        <w:rPr>
          <w:rFonts w:ascii="Calibri" w:cs="Calibri" w:eastAsia="Calibri" w:hAnsi="Calibri"/>
          <w:color w:val="2C3E50"/>
          <w:sz w:val="20"/>
          <w:szCs w:val="20"/>
        </w:rPr>
        <w:t xml:space="preserve">Dysphagia management: know the IDDSI (International Dysphagia Diet Standardisation Initiative) framework if used.</w:t>
      </w:r>
    </w:p>
    <w:p>
      <w:pPr>
        <w:pStyle w:val="ListParagraph"/>
        <w:numPr>
          <w:ilvl w:val="0"/>
          <w:numId w:val="2"/>
        </w:numPr>
        <w:spacing w:after="60"/>
      </w:pPr>
      <w:r>
        <w:rPr>
          <w:rFonts w:ascii="Calibri" w:cs="Calibri" w:eastAsia="Calibri" w:hAnsi="Calibri"/>
          <w:color w:val="2C3E50"/>
          <w:sz w:val="20"/>
          <w:szCs w:val="20"/>
        </w:rPr>
        <w:t xml:space="preserve">IPAC in food services: hand hygiene, glove use, cleaning protocols, illness reporting.</w:t>
      </w:r>
    </w:p>
    <w:p>
      <w:pPr>
        <w:pStyle w:val="ListParagraph"/>
        <w:numPr>
          <w:ilvl w:val="0"/>
          <w:numId w:val="2"/>
        </w:numPr>
        <w:spacing w:after="60"/>
      </w:pPr>
      <w:r>
        <w:rPr>
          <w:rFonts w:ascii="Calibri" w:cs="Calibri" w:eastAsia="Calibri" w:hAnsi="Calibri"/>
          <w:color w:val="2C3E50"/>
          <w:sz w:val="20"/>
          <w:szCs w:val="20"/>
        </w:rPr>
        <w:t xml:space="preserve">Person-centred care includes knowing residents’ food preferences, cultural/religious dietary needs, and mealtime routines.</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Ensure food temperature monitoring logs are current and accessible.</w:t>
      </w:r>
    </w:p>
    <w:p>
      <w:pPr>
        <w:pStyle w:val="ListParagraph"/>
        <w:numPr>
          <w:ilvl w:val="0"/>
          <w:numId w:val="2"/>
        </w:numPr>
        <w:spacing w:after="60"/>
      </w:pPr>
      <w:r>
        <w:rPr>
          <w:rFonts w:ascii="Calibri" w:cs="Calibri" w:eastAsia="Calibri" w:hAnsi="Calibri"/>
          <w:color w:val="2C3E50"/>
          <w:sz w:val="20"/>
          <w:szCs w:val="20"/>
        </w:rPr>
        <w:t xml:space="preserve">Review allergy management and therapeutic diet communication processes.</w:t>
      </w:r>
    </w:p>
    <w:p>
      <w:pPr>
        <w:pStyle w:val="ListParagraph"/>
        <w:numPr>
          <w:ilvl w:val="0"/>
          <w:numId w:val="2"/>
        </w:numPr>
        <w:spacing w:after="60"/>
      </w:pPr>
      <w:r>
        <w:rPr>
          <w:rFonts w:ascii="Calibri" w:cs="Calibri" w:eastAsia="Calibri" w:hAnsi="Calibri"/>
          <w:color w:val="2C3E50"/>
          <w:sz w:val="20"/>
          <w:szCs w:val="20"/>
        </w:rPr>
        <w:t xml:space="preserve">Ensure kitchen cleaning schedules and food safety documentation are up to date.</w:t>
      </w:r>
    </w:p>
    <w:p>
      <w:pPr>
        <w:pStyle w:val="ListParagraph"/>
        <w:numPr>
          <w:ilvl w:val="0"/>
          <w:numId w:val="2"/>
        </w:numPr>
        <w:spacing w:after="60"/>
      </w:pPr>
      <w:r>
        <w:rPr>
          <w:rFonts w:ascii="Calibri" w:cs="Calibri" w:eastAsia="Calibri" w:hAnsi="Calibri"/>
          <w:color w:val="2C3E50"/>
          <w:sz w:val="20"/>
          <w:szCs w:val="20"/>
        </w:rPr>
        <w:t xml:space="preserve">Prepare ONE quality improvement example from Food Services.</w:t>
      </w:r>
    </w:p>
    <w:p>
      <w:pPr>
        <w:pStyle w:val="ListParagraph"/>
        <w:numPr>
          <w:ilvl w:val="0"/>
          <w:numId w:val="2"/>
        </w:numPr>
        <w:spacing w:after="60"/>
      </w:pPr>
      <w:r>
        <w:rPr>
          <w:rFonts w:ascii="Calibri" w:cs="Calibri" w:eastAsia="Calibri" w:hAnsi="Calibri"/>
          <w:color w:val="2C3E50"/>
          <w:sz w:val="20"/>
          <w:szCs w:val="20"/>
        </w:rPr>
        <w:t xml:space="preserve">Brief staff on IPAC protocols specific to food handling and meal service.</w:t>
      </w:r>
    </w:p>
    <w:p>
      <w:pPr>
        <w:pStyle w:val="ListParagraph"/>
        <w:numPr>
          <w:ilvl w:val="0"/>
          <w:numId w:val="2"/>
        </w:numPr>
        <w:spacing w:after="60"/>
      </w:pPr>
      <w:r>
        <w:rPr>
          <w:rFonts w:ascii="Calibri" w:cs="Calibri" w:eastAsia="Calibri" w:hAnsi="Calibri"/>
          <w:color w:val="2C3E50"/>
          <w:sz w:val="20"/>
          <w:szCs w:val="20"/>
        </w:rPr>
        <w:t xml:space="preserve">Ensure staff can describe how meals are individualized for residents (preferences, culture, therapeutic needs).</w:t>
      </w:r>
    </w:p>
    <w:p>
      <w:pPr>
        <w:pStyle w:val="ListParagraph"/>
        <w:numPr>
          <w:ilvl w:val="0"/>
          <w:numId w:val="2"/>
        </w:numPr>
        <w:spacing w:after="60"/>
      </w:pPr>
      <w:r>
        <w:rPr>
          <w:rFonts w:ascii="Calibri" w:cs="Calibri" w:eastAsia="Calibri" w:hAnsi="Calibri"/>
          <w:color w:val="2C3E50"/>
          <w:sz w:val="20"/>
          <w:szCs w:val="20"/>
        </w:rPr>
        <w:t xml:space="preserve">Know how your work connects to the Campus of Care — nutrition supports healing across rehab, LTC, and palliative care.</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2026-03-16T02:40:51.739Z</dcterms:created>
  <dcterms:modified xsi:type="dcterms:W3CDTF">2026-03-16T02:40:51.739Z</dcterms:modified>
</cp:coreProperties>
</file>

<file path=docProps/custom.xml><?xml version="1.0" encoding="utf-8"?>
<Properties xmlns="http://schemas.openxmlformats.org/officeDocument/2006/custom-properties" xmlns:vt="http://schemas.openxmlformats.org/officeDocument/2006/docPropsVTypes"/>
</file>