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512"/>
        <w:tblBorders>
          <w:top w:val="single" w:color="auto" w:sz="4"/>
          <w:left w:val="single" w:color="auto" w:sz="4"/>
          <w:bottom w:val="single" w:color="auto" w:sz="4"/>
          <w:right w:val="single" w:color="auto" w:sz="4"/>
          <w:insideH w:val="single" w:color="auto" w:sz="4"/>
          <w:insideV w:val="single" w:color="auto" w:sz="4"/>
        </w:tblBorders>
      </w:tblPr>
      <w:tblGrid>
        <w:gridCol w:w="10512"/>
      </w:tblGrid>
      <w:tr>
        <w:tc>
          <w:tcPr>
            <w:tcW w:type="dxa" w:w="10512"/>
            <w:tcBorders>
              <w:top w:val="none"/>
              <w:left w:val="none"/>
              <w:bottom w:val="none"/>
              <w:right w:val="none"/>
            </w:tcBorders>
            <w:shd w:fill="1F4E79" w:val="clear"/>
            <w:tcMar>
              <w:top w:type="dxa" w:w="120"/>
              <w:left w:type="dxa" w:w="200"/>
              <w:bottom w:type="dxa" w:w="120"/>
              <w:right w:type="dxa" w:w="200"/>
            </w:tcMar>
          </w:tcPr>
          <w:p>
            <w:pPr>
              <w:spacing w:after="40"/>
              <w:jc w:val="center"/>
            </w:pPr>
            <w:r>
              <w:rPr>
                <w:rFonts w:ascii="Calibri" w:cs="Calibri" w:eastAsia="Calibri" w:hAnsi="Calibri"/>
                <w:b/>
                <w:bCs/>
                <w:color w:val="FFFFFF"/>
                <w:sz w:val="32"/>
                <w:szCs w:val="32"/>
              </w:rPr>
              <w:t xml:space="preserve">CLINICAL MANAGERS &amp; TEAM LEADS — ACCREDITATION PREP</w:t>
            </w:r>
          </w:p>
          <w:p>
            <w:pPr>
              <w:jc w:val="center"/>
            </w:pPr>
            <w:r>
              <w:rPr>
                <w:rFonts w:ascii="Calibri" w:cs="Calibri" w:eastAsia="Calibri" w:hAnsi="Calibri"/>
                <w:color w:val="C19A3E"/>
                <w:sz w:val="20"/>
                <w:szCs w:val="20"/>
              </w:rPr>
              <w:t xml:space="preserve">Survey: May 4–6, 2026</w:t>
            </w:r>
          </w:p>
        </w:tc>
      </w:tr>
    </w:tbl>
    <w:p>
      <w:pPr>
        <w:spacing w:after="40"/>
      </w:pPr>
    </w:p>
    <w:p>
      <w:pPr>
        <w:pStyle w:val="Heading2"/>
      </w:pPr>
      <w:r>
        <w:rPr>
          <w:rFonts w:ascii="Calibri" w:cs="Calibri" w:eastAsia="Calibri" w:hAnsi="Calibri"/>
          <w:b/>
          <w:bCs/>
          <w:color w:val="1F4E79"/>
          <w:sz w:val="24"/>
          <w:szCs w:val="24"/>
        </w:rPr>
        <w:t xml:space="preserve">WHAT IS ACCREDITATION &amp; WHY ARE WE DOING THIS?</w:t>
      </w:r>
    </w:p>
    <w:p>
      <w:pPr>
        <w:spacing w:after="100"/>
      </w:pPr>
      <w:r>
        <w:rPr>
          <w:rFonts w:ascii="Calibri" w:cs="Calibri" w:eastAsia="Calibri" w:hAnsi="Calibri"/>
          <w:color w:val="2C3E50"/>
          <w:sz w:val="20"/>
          <w:szCs w:val="20"/>
        </w:rPr>
        <w:t xml:space="preserve">Every 4 years, Accreditation Canada surveys our facility against national standards. Our survey is May 4–6, 2026. As a clinical manager or team lead, surveyors see you as the critical bridge between organizational leadership and frontline care. They will test whether you can articulate QI, use data, show staff engagement in improvement, and translate policies into daily practice.</w:t>
      </w:r>
    </w:p>
    <w:p>
      <w:pPr>
        <w:pStyle w:val="Heading2"/>
      </w:pPr>
      <w:r>
        <w:rPr>
          <w:rFonts w:ascii="Calibri" w:cs="Calibri" w:eastAsia="Calibri" w:hAnsi="Calibri"/>
          <w:b/>
          <w:bCs/>
          <w:color w:val="1F4E79"/>
          <w:sz w:val="24"/>
          <w:szCs w:val="24"/>
        </w:rPr>
        <w:t xml:space="preserve">WHY THIS MATTERS TO YOUR DEPARTMENT</w:t>
      </w:r>
    </w:p>
    <w:p>
      <w:pPr>
        <w:spacing w:after="100"/>
      </w:pPr>
      <w:r>
        <w:rPr>
          <w:rFonts w:ascii="Calibri" w:cs="Calibri" w:eastAsia="Calibri" w:hAnsi="Calibri"/>
          <w:color w:val="2C3E50"/>
          <w:sz w:val="20"/>
          <w:szCs w:val="20"/>
        </w:rPr>
        <w:t xml:space="preserve">Surveyors will speak to you AND then speak to your frontline staff to see if the stories match. Consistency is key. The mock survey found that the biggest gap was that staff could not articulate QI initiatives. That starts with you — if you can’t describe QI in your area, your staff won’t be able to either. Karen Biggs, Kelly Stark, and Michael MacFadden will all engage with clinical managers in their respective tracer sessions.</w:t>
      </w:r>
    </w:p>
    <w:p>
      <w:pPr>
        <w:pStyle w:val="Heading2"/>
      </w:pPr>
      <w:r>
        <w:rPr>
          <w:rFonts w:ascii="Calibri" w:cs="Calibri" w:eastAsia="Calibri" w:hAnsi="Calibri"/>
          <w:b/>
          <w:bCs/>
          <w:color w:val="1F4E79"/>
          <w:sz w:val="24"/>
          <w:szCs w:val="24"/>
        </w:rPr>
        <w:t xml:space="preserve">QUESTIONS A SURVEYOR MAY ASK YOU</w:t>
      </w:r>
    </w:p>
    <w:p>
      <w:pPr>
        <w:spacing w:after="100"/>
      </w:pPr>
      <w:r>
        <w:rPr>
          <w:rFonts w:ascii="Calibri" w:cs="Calibri" w:eastAsia="Calibri" w:hAnsi="Calibri"/>
          <w:color w:val="2C3E50"/>
          <w:sz w:val="20"/>
          <w:szCs w:val="20"/>
        </w:rPr>
        <w:t xml:space="preserve">Surveyors are friendly — they want to hear your story, not trick you. Answer honestly using real examples from your work.</w:t>
      </w:r>
    </w:p>
    <w:p>
      <w:pPr>
        <w:pStyle w:val="ListParagraph"/>
        <w:numPr>
          <w:ilvl w:val="0"/>
          <w:numId w:val="2"/>
        </w:numPr>
        <w:spacing w:after="60"/>
      </w:pPr>
      <w:r>
        <w:rPr>
          <w:rFonts w:ascii="Calibri" w:cs="Calibri" w:eastAsia="Calibri" w:hAnsi="Calibri"/>
          <w:color w:val="2C3E50"/>
          <w:sz w:val="20"/>
          <w:szCs w:val="20"/>
        </w:rPr>
        <w:t xml:space="preserve">What QI projects are running in your area? How do you use data to drive improvement?</w:t>
      </w:r>
    </w:p>
    <w:p>
      <w:pPr>
        <w:pStyle w:val="ListParagraph"/>
        <w:numPr>
          <w:ilvl w:val="0"/>
          <w:numId w:val="2"/>
        </w:numPr>
        <w:spacing w:after="60"/>
      </w:pPr>
      <w:r>
        <w:rPr>
          <w:rFonts w:ascii="Calibri" w:cs="Calibri" w:eastAsia="Calibri" w:hAnsi="Calibri"/>
          <w:color w:val="2C3E50"/>
          <w:sz w:val="20"/>
          <w:szCs w:val="20"/>
        </w:rPr>
        <w:t xml:space="preserve">How do you ensure staff participate in quality improvement? Give a specific example.</w:t>
      </w:r>
    </w:p>
    <w:p>
      <w:pPr>
        <w:pStyle w:val="ListParagraph"/>
        <w:numPr>
          <w:ilvl w:val="0"/>
          <w:numId w:val="2"/>
        </w:numPr>
        <w:spacing w:after="60"/>
      </w:pPr>
      <w:r>
        <w:rPr>
          <w:rFonts w:ascii="Calibri" w:cs="Calibri" w:eastAsia="Calibri" w:hAnsi="Calibri"/>
          <w:color w:val="2C3E50"/>
          <w:sz w:val="20"/>
          <w:szCs w:val="20"/>
        </w:rPr>
        <w:t xml:space="preserve">How are new staff oriented on your unit? What does orientation cover?</w:t>
      </w:r>
    </w:p>
    <w:p>
      <w:pPr>
        <w:pStyle w:val="ListParagraph"/>
        <w:numPr>
          <w:ilvl w:val="0"/>
          <w:numId w:val="2"/>
        </w:numPr>
        <w:spacing w:after="60"/>
      </w:pPr>
      <w:r>
        <w:rPr>
          <w:rFonts w:ascii="Calibri" w:cs="Calibri" w:eastAsia="Calibri" w:hAnsi="Calibri"/>
          <w:color w:val="2C3E50"/>
          <w:sz w:val="20"/>
          <w:szCs w:val="20"/>
        </w:rPr>
        <w:t xml:space="preserve">How do you manage performance issues related to quality or safety?</w:t>
      </w:r>
    </w:p>
    <w:p>
      <w:pPr>
        <w:pStyle w:val="ListParagraph"/>
        <w:numPr>
          <w:ilvl w:val="0"/>
          <w:numId w:val="2"/>
        </w:numPr>
        <w:spacing w:after="60"/>
      </w:pPr>
      <w:r>
        <w:rPr>
          <w:rFonts w:ascii="Calibri" w:cs="Calibri" w:eastAsia="Calibri" w:hAnsi="Calibri"/>
          <w:color w:val="2C3E50"/>
          <w:sz w:val="20"/>
          <w:szCs w:val="20"/>
        </w:rPr>
        <w:t xml:space="preserve">How are patient safety incidents managed in your area? From detection through disclosure?</w:t>
      </w:r>
    </w:p>
    <w:p>
      <w:pPr>
        <w:pStyle w:val="ListParagraph"/>
        <w:numPr>
          <w:ilvl w:val="0"/>
          <w:numId w:val="2"/>
        </w:numPr>
        <w:spacing w:after="60"/>
      </w:pPr>
      <w:r>
        <w:rPr>
          <w:rFonts w:ascii="Calibri" w:cs="Calibri" w:eastAsia="Calibri" w:hAnsi="Calibri"/>
          <w:color w:val="2C3E50"/>
          <w:sz w:val="20"/>
          <w:szCs w:val="20"/>
        </w:rPr>
        <w:t xml:space="preserve">How do you ensure your team follows evidence-based practices?</w:t>
      </w:r>
    </w:p>
    <w:p>
      <w:pPr>
        <w:pStyle w:val="ListParagraph"/>
        <w:numPr>
          <w:ilvl w:val="0"/>
          <w:numId w:val="2"/>
        </w:numPr>
        <w:spacing w:after="60"/>
      </w:pPr>
      <w:r>
        <w:rPr>
          <w:rFonts w:ascii="Calibri" w:cs="Calibri" w:eastAsia="Calibri" w:hAnsi="Calibri"/>
          <w:color w:val="2C3E50"/>
          <w:sz w:val="20"/>
          <w:szCs w:val="20"/>
        </w:rPr>
        <w:t xml:space="preserve">What training have your staff received recently? How do you track competency?</w:t>
      </w:r>
    </w:p>
    <w:p>
      <w:pPr>
        <w:pStyle w:val="ListParagraph"/>
        <w:numPr>
          <w:ilvl w:val="0"/>
          <w:numId w:val="2"/>
        </w:numPr>
        <w:spacing w:after="60"/>
      </w:pPr>
      <w:r>
        <w:rPr>
          <w:rFonts w:ascii="Calibri" w:cs="Calibri" w:eastAsia="Calibri" w:hAnsi="Calibri"/>
          <w:color w:val="2C3E50"/>
          <w:sz w:val="20"/>
          <w:szCs w:val="20"/>
        </w:rPr>
        <w:t xml:space="preserve">How do you ensure person-centred care? Give me an example of individualized care planning.</w:t>
      </w:r>
    </w:p>
    <w:p>
      <w:pPr>
        <w:pStyle w:val="ListParagraph"/>
        <w:numPr>
          <w:ilvl w:val="0"/>
          <w:numId w:val="2"/>
        </w:numPr>
        <w:spacing w:after="60"/>
      </w:pPr>
      <w:r>
        <w:rPr>
          <w:rFonts w:ascii="Calibri" w:cs="Calibri" w:eastAsia="Calibri" w:hAnsi="Calibri"/>
          <w:color w:val="2C3E50"/>
          <w:sz w:val="20"/>
          <w:szCs w:val="20"/>
        </w:rPr>
        <w:t xml:space="preserve">How do you know your patients/residents are safe? What indicators do you monitor?</w:t>
      </w:r>
    </w:p>
    <w:p>
      <w:pPr>
        <w:pStyle w:val="Heading2"/>
      </w:pPr>
      <w:r>
        <w:rPr>
          <w:rFonts w:ascii="Calibri" w:cs="Calibri" w:eastAsia="Calibri" w:hAnsi="Calibri"/>
          <w:b/>
          <w:bCs/>
          <w:color w:val="1F4E79"/>
          <w:sz w:val="24"/>
          <w:szCs w:val="24"/>
        </w:rPr>
        <w:t xml:space="preserve">⭐ Every Staff Member Should Know</w:t>
      </w:r>
    </w:p>
    <w:p>
      <w:pPr>
        <w:pStyle w:val="ListParagraph"/>
        <w:numPr>
          <w:ilvl w:val="0"/>
          <w:numId w:val="2"/>
        </w:numPr>
        <w:spacing w:after="60"/>
      </w:pPr>
      <w:r>
        <w:rPr>
          <w:rFonts w:ascii="Calibri" w:cs="Calibri" w:eastAsia="Calibri" w:hAnsi="Calibri"/>
          <w:color w:val="2C3E50"/>
          <w:sz w:val="20"/>
          <w:szCs w:val="20"/>
        </w:rPr>
        <w:t xml:space="preserve">Our mission: “Unstoppable Compassion.”</w:t>
      </w:r>
    </w:p>
    <w:p>
      <w:pPr>
        <w:pStyle w:val="ListParagraph"/>
        <w:numPr>
          <w:ilvl w:val="0"/>
          <w:numId w:val="2"/>
        </w:numPr>
        <w:spacing w:after="60"/>
      </w:pPr>
      <w:r>
        <w:rPr>
          <w:rFonts w:ascii="Calibri" w:cs="Calibri" w:eastAsia="Calibri" w:hAnsi="Calibri"/>
          <w:color w:val="2C3E50"/>
          <w:sz w:val="20"/>
          <w:szCs w:val="20"/>
        </w:rPr>
        <w:t xml:space="preserve">Our values: Dignity, Respect, Service, Responsibility, Justice, and Discovery.</w:t>
      </w:r>
    </w:p>
    <w:p>
      <w:pPr>
        <w:pStyle w:val="ListParagraph"/>
        <w:numPr>
          <w:ilvl w:val="0"/>
          <w:numId w:val="2"/>
        </w:numPr>
        <w:spacing w:after="60"/>
      </w:pPr>
      <w:r>
        <w:rPr>
          <w:rFonts w:ascii="Calibri" w:cs="Calibri" w:eastAsia="Calibri" w:hAnsi="Calibri"/>
          <w:color w:val="2C3E50"/>
          <w:sz w:val="20"/>
          <w:szCs w:val="20"/>
        </w:rPr>
        <w:t xml:space="preserve">SJHS Shared Plan 2025–30 “Unstoppable Compassion” has three strategic directions: Advance Health, Amplify Impact, Invest in Teams.</w:t>
      </w:r>
    </w:p>
    <w:p>
      <w:pPr>
        <w:pStyle w:val="ListParagraph"/>
        <w:numPr>
          <w:ilvl w:val="0"/>
          <w:numId w:val="2"/>
        </w:numPr>
        <w:spacing w:after="60"/>
      </w:pPr>
      <w:r>
        <w:rPr>
          <w:rFonts w:ascii="Calibri" w:cs="Calibri" w:eastAsia="Calibri" w:hAnsi="Calibri"/>
          <w:color w:val="2C3E50"/>
          <w:sz w:val="20"/>
          <w:szCs w:val="20"/>
        </w:rPr>
        <w:t xml:space="preserve">Governance: SJHCG is part of St. Joseph’s Health System (SJHS) under a bipartite governance model. Local Board ensures site accountability; SJHS Board provides system oversight.</w:t>
      </w:r>
    </w:p>
    <w:p>
      <w:pPr>
        <w:pStyle w:val="ListParagraph"/>
        <w:numPr>
          <w:ilvl w:val="0"/>
          <w:numId w:val="2"/>
        </w:numPr>
        <w:spacing w:after="60"/>
      </w:pPr>
      <w:r>
        <w:rPr>
          <w:rFonts w:ascii="Calibri" w:cs="Calibri" w:eastAsia="Calibri" w:hAnsi="Calibri"/>
          <w:color w:val="2C3E50"/>
          <w:sz w:val="20"/>
          <w:szCs w:val="20"/>
        </w:rPr>
        <w:t xml:space="preserve">Campus of Care: We offer a seamless continuum — community support, inpatient rehabilitation (42 beds), LTC (240 beds), and palliative care (8 beds).</w:t>
      </w:r>
    </w:p>
    <w:p>
      <w:pPr>
        <w:pStyle w:val="ListParagraph"/>
        <w:numPr>
          <w:ilvl w:val="0"/>
          <w:numId w:val="2"/>
        </w:numPr>
        <w:spacing w:after="60"/>
      </w:pPr>
      <w:r>
        <w:rPr>
          <w:rFonts w:ascii="Calibri" w:cs="Calibri" w:eastAsia="Calibri" w:hAnsi="Calibri"/>
          <w:color w:val="2C3E50"/>
          <w:sz w:val="20"/>
          <w:szCs w:val="20"/>
        </w:rPr>
        <w:t xml:space="preserve">Where to find policies: Pulse (intranet). How to report an incident: RL Solutions.</w:t>
      </w:r>
    </w:p>
    <w:p>
      <w:pPr>
        <w:pStyle w:val="ListParagraph"/>
        <w:numPr>
          <w:ilvl w:val="0"/>
          <w:numId w:val="2"/>
        </w:numPr>
        <w:spacing w:after="60"/>
      </w:pPr>
      <w:r>
        <w:rPr>
          <w:rFonts w:ascii="Calibri" w:cs="Calibri" w:eastAsia="Calibri" w:hAnsi="Calibri"/>
          <w:color w:val="2C3E50"/>
          <w:sz w:val="20"/>
          <w:szCs w:val="20"/>
        </w:rPr>
        <w:t xml:space="preserve">The 4 Moments of Hand Hygiene: Before contact, before aseptic procedure, after body fluid risk, after contact.</w:t>
      </w:r>
    </w:p>
    <w:p>
      <w:pPr>
        <w:pStyle w:val="ListParagraph"/>
        <w:numPr>
          <w:ilvl w:val="0"/>
          <w:numId w:val="2"/>
        </w:numPr>
        <w:spacing w:after="60"/>
      </w:pPr>
      <w:r>
        <w:rPr>
          <w:rFonts w:ascii="Calibri" w:cs="Calibri" w:eastAsia="Calibri" w:hAnsi="Calibri"/>
          <w:color w:val="2C3E50"/>
          <w:sz w:val="20"/>
          <w:szCs w:val="20"/>
        </w:rPr>
        <w:t xml:space="preserve">Managers are expected to know more about organizational structure than frontline staff.</w:t>
      </w:r>
    </w:p>
    <w:p>
      <w:pPr>
        <w:pStyle w:val="ListParagraph"/>
        <w:numPr>
          <w:ilvl w:val="0"/>
          <w:numId w:val="2"/>
        </w:numPr>
        <w:spacing w:after="60"/>
      </w:pPr>
      <w:r>
        <w:rPr>
          <w:rFonts w:ascii="Calibri" w:cs="Calibri" w:eastAsia="Calibri" w:hAnsi="Calibri"/>
          <w:color w:val="2C3E50"/>
          <w:sz w:val="20"/>
          <w:szCs w:val="20"/>
        </w:rPr>
        <w:t xml:space="preserve">Bipartite governance: SJHS Board (Shawn Clifford) → system oversight; Local Board (Sean Doherty) → local accountability. John Woods → Integrated President.</w:t>
      </w:r>
    </w:p>
    <w:p>
      <w:pPr>
        <w:pStyle w:val="ListParagraph"/>
        <w:numPr>
          <w:ilvl w:val="0"/>
          <w:numId w:val="2"/>
        </w:numPr>
        <w:spacing w:after="60"/>
      </w:pPr>
      <w:r>
        <w:rPr>
          <w:rFonts w:ascii="Calibri" w:cs="Calibri" w:eastAsia="Calibri" w:hAnsi="Calibri"/>
          <w:color w:val="2C3E50"/>
          <w:sz w:val="20"/>
          <w:szCs w:val="20"/>
        </w:rPr>
        <w:t xml:space="preserve">When asked about the restructuring, be honest about benefits AND challenges. “We haven’t experienced any challenges” is a red flag.</w:t>
      </w:r>
    </w:p>
    <w:p>
      <w:pPr>
        <w:pStyle w:val="ListParagraph"/>
        <w:numPr>
          <w:ilvl w:val="0"/>
          <w:numId w:val="2"/>
        </w:numPr>
        <w:spacing w:after="60"/>
      </w:pPr>
      <w:r>
        <w:rPr>
          <w:rFonts w:ascii="Calibri" w:cs="Calibri" w:eastAsia="Calibri" w:hAnsi="Calibri"/>
          <w:color w:val="2C3E50"/>
          <w:sz w:val="20"/>
          <w:szCs w:val="20"/>
        </w:rPr>
        <w:t xml:space="preserve">QI methodology: PDSA cycles. You should name specific projects and measurable outcomes.</w:t>
      </w:r>
    </w:p>
    <w:p>
      <w:pPr>
        <w:pStyle w:val="Heading2"/>
      </w:pPr>
      <w:r>
        <w:rPr>
          <w:rFonts w:ascii="Calibri" w:cs="Calibri" w:eastAsia="Calibri" w:hAnsi="Calibri"/>
          <w:b/>
          <w:bCs/>
          <w:color w:val="1F4E79"/>
          <w:sz w:val="24"/>
          <w:szCs w:val="24"/>
        </w:rPr>
        <w:t xml:space="preserve">💡 Tips for Talking to a Surveyor</w:t>
      </w:r>
    </w:p>
    <w:p>
      <w:pPr>
        <w:pStyle w:val="ListParagraph"/>
        <w:numPr>
          <w:ilvl w:val="0"/>
          <w:numId w:val="2"/>
        </w:numPr>
        <w:spacing w:after="60"/>
      </w:pPr>
      <w:r>
        <w:rPr>
          <w:rFonts w:ascii="Calibri" w:cs="Calibri" w:eastAsia="Calibri" w:hAnsi="Calibri"/>
          <w:color w:val="2C3E50"/>
          <w:sz w:val="20"/>
          <w:szCs w:val="20"/>
        </w:rPr>
        <w:t xml:space="preserve">Be honest — if you don’t know, say “I’m not sure, but I would check with my manager” or “I’d look it up on Pulse.”</w:t>
      </w:r>
    </w:p>
    <w:p>
      <w:pPr>
        <w:pStyle w:val="ListParagraph"/>
        <w:numPr>
          <w:ilvl w:val="0"/>
          <w:numId w:val="2"/>
        </w:numPr>
        <w:spacing w:after="60"/>
      </w:pPr>
      <w:r>
        <w:rPr>
          <w:rFonts w:ascii="Calibri" w:cs="Calibri" w:eastAsia="Calibri" w:hAnsi="Calibri"/>
          <w:color w:val="2C3E50"/>
          <w:sz w:val="20"/>
          <w:szCs w:val="20"/>
        </w:rPr>
        <w:t xml:space="preserve">Use real examples — “Last week, I…” is better than textbook answers.</w:t>
      </w:r>
    </w:p>
    <w:p>
      <w:pPr>
        <w:pStyle w:val="ListParagraph"/>
        <w:numPr>
          <w:ilvl w:val="0"/>
          <w:numId w:val="2"/>
        </w:numPr>
        <w:spacing w:after="60"/>
      </w:pPr>
      <w:r>
        <w:rPr>
          <w:rFonts w:ascii="Calibri" w:cs="Calibri" w:eastAsia="Calibri" w:hAnsi="Calibri"/>
          <w:color w:val="2C3E50"/>
          <w:sz w:val="20"/>
          <w:szCs w:val="20"/>
        </w:rPr>
        <w:t xml:space="preserve">Know where to find policies — Pulse (intranet). You don’t need to memorize policy numbers.</w:t>
      </w:r>
    </w:p>
    <w:p>
      <w:pPr>
        <w:pStyle w:val="ListParagraph"/>
        <w:numPr>
          <w:ilvl w:val="0"/>
          <w:numId w:val="2"/>
        </w:numPr>
        <w:spacing w:after="60"/>
      </w:pPr>
      <w:r>
        <w:rPr>
          <w:rFonts w:ascii="Calibri" w:cs="Calibri" w:eastAsia="Calibri" w:hAnsi="Calibri"/>
          <w:color w:val="2C3E50"/>
          <w:sz w:val="20"/>
          <w:szCs w:val="20"/>
        </w:rPr>
        <w:t xml:space="preserve">It’s a conversation, not a test. They want to understand what you do, not catch you out.</w:t>
      </w:r>
    </w:p>
    <w:p>
      <w:pPr>
        <w:pStyle w:val="ListParagraph"/>
        <w:numPr>
          <w:ilvl w:val="0"/>
          <w:numId w:val="2"/>
        </w:numPr>
        <w:spacing w:after="60"/>
      </w:pPr>
      <w:r>
        <w:rPr>
          <w:rFonts w:ascii="Calibri" w:cs="Calibri" w:eastAsia="Calibri" w:hAnsi="Calibri"/>
          <w:color w:val="2C3E50"/>
          <w:sz w:val="20"/>
          <w:szCs w:val="20"/>
        </w:rPr>
        <w:t xml:space="preserve">If you see something not right, show them how you’d report it (RL Solutions, tell your manager).</w:t>
      </w:r>
    </w:p>
    <w:p>
      <w:pPr>
        <w:pStyle w:val="ListParagraph"/>
        <w:numPr>
          <w:ilvl w:val="0"/>
          <w:numId w:val="2"/>
        </w:numPr>
        <w:spacing w:after="60"/>
      </w:pPr>
      <w:r>
        <w:rPr>
          <w:rFonts w:ascii="Calibri" w:cs="Calibri" w:eastAsia="Calibri" w:hAnsi="Calibri"/>
          <w:color w:val="2C3E50"/>
          <w:sz w:val="20"/>
          <w:szCs w:val="20"/>
        </w:rPr>
        <w:t xml:space="preserve">Know the strategic plan name (“Unstoppable Compassion”) and connect your work to at least one strategic direction.</w:t>
      </w:r>
    </w:p>
    <w:p>
      <w:pPr>
        <w:pStyle w:val="Heading2"/>
      </w:pPr>
      <w:r>
        <w:rPr>
          <w:rFonts w:ascii="Calibri" w:cs="Calibri" w:eastAsia="Calibri" w:hAnsi="Calibri"/>
          <w:b/>
          <w:bCs/>
          <w:color w:val="1F4E79"/>
          <w:sz w:val="24"/>
          <w:szCs w:val="24"/>
        </w:rPr>
        <w:t xml:space="preserve">🚨 Areas to Strengthen Before May 4</w:t>
      </w:r>
    </w:p>
    <w:p>
      <w:pPr>
        <w:pStyle w:val="ListParagraph"/>
        <w:numPr>
          <w:ilvl w:val="0"/>
          <w:numId w:val="2"/>
        </w:numPr>
        <w:spacing w:after="60"/>
      </w:pPr>
      <w:r>
        <w:rPr>
          <w:rFonts w:ascii="Calibri" w:cs="Calibri" w:eastAsia="Calibri" w:hAnsi="Calibri"/>
          <w:color w:val="2C3E50"/>
          <w:sz w:val="20"/>
          <w:szCs w:val="20"/>
        </w:rPr>
        <w:t xml:space="preserve">Prepare 2–3 QI examples from your area with data showing improvement (or lessons from what didn’t work).</w:t>
      </w:r>
    </w:p>
    <w:p>
      <w:pPr>
        <w:pStyle w:val="ListParagraph"/>
        <w:numPr>
          <w:ilvl w:val="0"/>
          <w:numId w:val="2"/>
        </w:numPr>
        <w:spacing w:after="60"/>
      </w:pPr>
      <w:r>
        <w:rPr>
          <w:rFonts w:ascii="Calibri" w:cs="Calibri" w:eastAsia="Calibri" w:hAnsi="Calibri"/>
          <w:color w:val="2C3E50"/>
          <w:sz w:val="20"/>
          <w:szCs w:val="20"/>
        </w:rPr>
        <w:t xml:space="preserve">Brief your team: every staff member should be able to name at least ONE QI initiative in their area.</w:t>
      </w:r>
    </w:p>
    <w:p>
      <w:pPr>
        <w:pStyle w:val="ListParagraph"/>
        <w:numPr>
          <w:ilvl w:val="0"/>
          <w:numId w:val="2"/>
        </w:numPr>
        <w:spacing w:after="60"/>
      </w:pPr>
      <w:r>
        <w:rPr>
          <w:rFonts w:ascii="Calibri" w:cs="Calibri" w:eastAsia="Calibri" w:hAnsi="Calibri"/>
          <w:color w:val="2C3E50"/>
          <w:sz w:val="20"/>
          <w:szCs w:val="20"/>
        </w:rPr>
        <w:t xml:space="preserve">Review care plans on your unit — ensure they reflect individualized, person-centred language.</w:t>
      </w:r>
    </w:p>
    <w:p>
      <w:pPr>
        <w:pStyle w:val="ListParagraph"/>
        <w:numPr>
          <w:ilvl w:val="0"/>
          <w:numId w:val="2"/>
        </w:numPr>
        <w:spacing w:after="60"/>
      </w:pPr>
      <w:r>
        <w:rPr>
          <w:rFonts w:ascii="Calibri" w:cs="Calibri" w:eastAsia="Calibri" w:hAnsi="Calibri"/>
          <w:color w:val="2C3E50"/>
          <w:sz w:val="20"/>
          <w:szCs w:val="20"/>
        </w:rPr>
        <w:t xml:space="preserve">Compile training completion data for your team (WPV, patient safety, hand hygiene, GPA).</w:t>
      </w:r>
    </w:p>
    <w:p>
      <w:pPr>
        <w:pStyle w:val="ListParagraph"/>
        <w:numPr>
          <w:ilvl w:val="0"/>
          <w:numId w:val="2"/>
        </w:numPr>
        <w:spacing w:after="60"/>
      </w:pPr>
      <w:r>
        <w:rPr>
          <w:rFonts w:ascii="Calibri" w:cs="Calibri" w:eastAsia="Calibri" w:hAnsi="Calibri"/>
          <w:color w:val="2C3E50"/>
          <w:sz w:val="20"/>
          <w:szCs w:val="20"/>
        </w:rPr>
        <w:t xml:space="preserve">Ensure incident reporting processes are clear and staff know how to use RL Solutions.</w:t>
      </w:r>
    </w:p>
    <w:p>
      <w:pPr>
        <w:pStyle w:val="ListParagraph"/>
        <w:numPr>
          <w:ilvl w:val="0"/>
          <w:numId w:val="2"/>
        </w:numPr>
        <w:spacing w:after="60"/>
      </w:pPr>
      <w:r>
        <w:rPr>
          <w:rFonts w:ascii="Calibri" w:cs="Calibri" w:eastAsia="Calibri" w:hAnsi="Calibri"/>
          <w:color w:val="2C3E50"/>
          <w:sz w:val="20"/>
          <w:szCs w:val="20"/>
        </w:rPr>
        <w:t xml:space="preserve">Prepare for attestation probes: orientation, credentialing, QI projects, WPV training.</w:t>
      </w:r>
    </w:p>
    <w:p>
      <w:pPr>
        <w:pStyle w:val="ListParagraph"/>
        <w:numPr>
          <w:ilvl w:val="0"/>
          <w:numId w:val="2"/>
        </w:numPr>
        <w:spacing w:after="60"/>
      </w:pPr>
      <w:r>
        <w:rPr>
          <w:rFonts w:ascii="Calibri" w:cs="Calibri" w:eastAsia="Calibri" w:hAnsi="Calibri"/>
          <w:color w:val="2C3E50"/>
          <w:sz w:val="20"/>
          <w:szCs w:val="20"/>
        </w:rPr>
        <w:t xml:space="preserve">Know your unit’s safety data: fall rates, pressure injury prevalence, hand hygiene compliance.</w:t>
      </w:r>
    </w:p>
    <w:p>
      <w:pPr>
        <w:pBdr>
          <w:top w:val="single" w:color="1F4E79" w:sz="2" w:space="4"/>
        </w:pBdr>
        <w:spacing w:before="200"/>
      </w:pPr>
      <w:r>
        <w:rPr>
          <w:rFonts w:ascii="Calibri" w:cs="Calibri" w:eastAsia="Calibri" w:hAnsi="Calibri"/>
          <w:i/>
          <w:iCs/>
          <w:color w:val="888888"/>
          <w:sz w:val="16"/>
          <w:szCs w:val="16"/>
        </w:rPr>
        <w:t xml:space="preserve">Questions? Contact the Accreditation Project Lead for a pre-survey briefing.</w:t>
      </w:r>
      <w:r>
        <w:rPr>
          <w:rFonts w:ascii="Calibri" w:cs="Calibri" w:eastAsia="Calibri" w:hAnsi="Calibri"/>
          <w:i/>
          <w:iCs/>
          <w:color w:val="888888"/>
          <w:sz w:val="16"/>
          <w:szCs w:val="16"/>
        </w:rPr>
        <w:t xml:space="preserve">  |  Tracer rehearsal: ac2026sjhcg.netlify.app</w:t>
      </w:r>
    </w:p>
    <w:sectPr>
      <w:pgSz w:w="12240" w:h="15840" w:orient="portrait"/>
      <w:pgMar w:top="720" w:right="864" w:bottom="720" w:left="86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bullet"/>
      <w:lvlText w:val="☐"/>
      <w:lvlJc w:val="left"/>
      <w:pPr>
        <w:ind w:left="540" w:hanging="360"/>
      </w:pPr>
    </w:lvl>
  </w:abstractNum>
  <w:abstractNum w:abstractNumId="4" w15:restartNumberingAfterBreak="0">
    <w:multiLevelType w:val="hybridMultilevel"/>
    <w:lvl w:ilvl="0" w15:tentative="1">
      <w:start w:val="1"/>
      <w:numFmt w:val="decimal"/>
      <w:lvlText w:val="%1."/>
      <w:lvlJc w:val="left"/>
      <w:pPr>
        <w:ind w:left="54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C3E50"/>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Calibri" w:cs="Calibri" w:eastAsia="Calibri" w:hAnsi="Calibri"/>
      <w:b/>
      <w:bCs/>
      <w:color w:val="1F4E79"/>
      <w:sz w:val="28"/>
      <w:szCs w:val="28"/>
    </w:rPr>
  </w:style>
  <w:style w:type="paragraph" w:styleId="Heading2">
    <w:name w:val="Heading 2"/>
    <w:basedOn w:val="Normal"/>
    <w:next w:val="Normal"/>
    <w:qFormat/>
    <w:pPr>
      <w:spacing w:after="100" w:before="200"/>
      <w:outlineLvl w:val="1"/>
    </w:pPr>
    <w:rPr>
      <w:rFonts w:ascii="Calibri" w:cs="Calibri" w:eastAsia="Calibri" w:hAnsi="Calibri"/>
      <w:b/>
      <w:bCs/>
      <w:color w:val="1F4E7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2026-03-16T02:40:51.674Z</dcterms:created>
  <dcterms:modified xsi:type="dcterms:W3CDTF">2026-03-16T02:40:51.674Z</dcterms:modified>
</cp:coreProperties>
</file>

<file path=docProps/custom.xml><?xml version="1.0" encoding="utf-8"?>
<Properties xmlns="http://schemas.openxmlformats.org/officeDocument/2006/custom-properties" xmlns:vt="http://schemas.openxmlformats.org/officeDocument/2006/docPropsVTypes"/>
</file>