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10512"/>
      </w:tblGrid>
      <w:tr>
        <w:tc>
          <w:tcPr>
            <w:tcW w:type="dxa" w:w="10512"/>
            <w:tcBorders>
              <w:top w:val="none"/>
              <w:left w:val="none"/>
              <w:bottom w:val="none"/>
              <w:right w:val="none"/>
            </w:tcBorders>
            <w:shd w:fill="1F4E79" w:val="clear"/>
            <w:tcMar>
              <w:top w:type="dxa" w:w="120"/>
              <w:left w:type="dxa" w:w="200"/>
              <w:bottom w:type="dxa" w:w="120"/>
              <w:right w:type="dxa" w:w="200"/>
            </w:tcMar>
          </w:tcPr>
          <w:p>
            <w:pPr>
              <w:spacing w:after="40"/>
              <w:jc w:val="center"/>
            </w:pPr>
            <w:r>
              <w:rPr>
                <w:rFonts w:ascii="Calibri" w:cs="Calibri" w:eastAsia="Calibri" w:hAnsi="Calibri"/>
                <w:b/>
                <w:bCs/>
                <w:color w:val="FFFFFF"/>
                <w:sz w:val="32"/>
                <w:szCs w:val="32"/>
              </w:rPr>
              <w:t xml:space="preserve">ACCREDITATION BRIEFING</w:t>
            </w:r>
          </w:p>
          <w:p>
            <w:pPr>
              <w:jc w:val="center"/>
            </w:pPr>
            <w:r>
              <w:rPr>
                <w:rFonts w:ascii="Calibri" w:cs="Calibri" w:eastAsia="Calibri" w:hAnsi="Calibri"/>
                <w:color w:val="C19A3E"/>
                <w:sz w:val="20"/>
                <w:szCs w:val="20"/>
              </w:rPr>
              <w:t xml:space="preserve">Integrated President | Survey: May 4–6, 2026</w:t>
            </w:r>
          </w:p>
        </w:tc>
      </w:tr>
    </w:tbl>
    <w:p>
      <w:pPr>
        <w:spacing w:after="40"/>
      </w:pPr>
    </w:p>
    <w:p>
      <w:pPr>
        <w:pStyle w:val="Heading2"/>
      </w:pPr>
      <w:r>
        <w:rPr>
          <w:rFonts w:ascii="Calibri" w:cs="Calibri" w:eastAsia="Calibri" w:hAnsi="Calibri"/>
          <w:b/>
          <w:bCs/>
          <w:color w:val="1F4E79"/>
          <w:sz w:val="24"/>
          <w:szCs w:val="24"/>
        </w:rPr>
        <w:t xml:space="preserve">CONTEXT: YOUR ROLE IN THE MAY 4–6 SURVEY</w:t>
      </w:r>
    </w:p>
    <w:p>
      <w:pPr>
        <w:spacing w:after="100"/>
      </w:pPr>
      <w:r>
        <w:rPr>
          <w:rFonts w:ascii="Calibri" w:cs="Calibri" w:eastAsia="Calibri" w:hAnsi="Calibri"/>
          <w:color w:val="2C3E50"/>
          <w:sz w:val="20"/>
          <w:szCs w:val="20"/>
        </w:rPr>
        <w:t xml:space="preserve">As Integrated President, you carry the highest survey exposure of any individual at SJHCG. You are scheduled for 8 sessions across both survey days, covering governance, strategic planning, quality management, resource allocation, human capital, and the opening and closing sessions. In 2022, the President participated in the Org Introductory Meeting, Leadership Discussion Group, and Governance Discussion. The 2026 schedule expands involvement significantly.</w:t>
      </w:r>
    </w:p>
    <w:p>
      <w:pPr>
        <w:spacing w:after="100"/>
      </w:pPr>
      <w:r>
        <w:rPr>
          <w:rFonts w:ascii="Calibri" w:cs="Calibri" w:eastAsia="Calibri" w:hAnsi="Calibri"/>
          <w:color w:val="2C3E50"/>
          <w:sz w:val="20"/>
          <w:szCs w:val="20"/>
        </w:rPr>
        <w:t xml:space="preserve">Surveyors will look to you as the person who connects the strategic vision to operational reality. You carry the restructuring narrative, the bipartite governance story, the Campus of Care philosophy, and the Catholic mission. Karen Biggs (Team Lead) will lead most of your sessions. She is a retired multi-campus CEO with 42 years of leadership experience — she will probe governance and quality oversight in depth and will expect concrete examples, not policy references.</w:t>
      </w:r>
    </w:p>
    <w:p>
      <w:pPr>
        <w:pStyle w:val="Heading2"/>
      </w:pPr>
      <w:r>
        <w:rPr>
          <w:rFonts w:ascii="Calibri" w:cs="Calibri" w:eastAsia="Calibri" w:hAnsi="Calibri"/>
          <w:b/>
          <w:bCs/>
          <w:color w:val="1F4E79"/>
          <w:sz w:val="24"/>
          <w:szCs w:val="24"/>
        </w:rPr>
        <w:t xml:space="preserve">YOUR SURVEY SCHEDULE</w:t>
      </w:r>
    </w:p>
    <w:p>
      <w:pPr>
        <w:spacing w:after="100"/>
      </w:pPr>
      <w:r>
        <w:rPr>
          <w:rFonts w:ascii="Calibri" w:cs="Calibri" w:eastAsia="Calibri" w:hAnsi="Calibri"/>
          <w:color w:val="2C3E50"/>
          <w:sz w:val="20"/>
          <w:szCs w:val="20"/>
        </w:rPr>
        <w:t xml:space="preserve">You are in more sessions than any other individual. Plan energy and focus accordingly.</w:t>
      </w:r>
    </w:p>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2000"/>
        <w:gridCol w:w="5512"/>
        <w:gridCol w:w="3000"/>
      </w:tblGrid>
      <w:tr>
        <w:tc>
          <w:tcPr>
            <w:tcW w:type="dxa" w:w="200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tcPr>
          <w:p>
            <w:r>
              <w:rPr>
                <w:rFonts w:ascii="Calibri" w:cs="Calibri" w:eastAsia="Calibri" w:hAnsi="Calibri"/>
                <w:b/>
                <w:bCs/>
                <w:color w:val="FFFFFF"/>
                <w:sz w:val="18"/>
                <w:szCs w:val="18"/>
              </w:rPr>
              <w:t xml:space="preserve">Time</w:t>
            </w:r>
          </w:p>
        </w:tc>
        <w:tc>
          <w:tcPr>
            <w:tcW w:type="dxa" w:w="5512"/>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tcPr>
          <w:p>
            <w:r>
              <w:rPr>
                <w:rFonts w:ascii="Calibri" w:cs="Calibri" w:eastAsia="Calibri" w:hAnsi="Calibri"/>
                <w:b/>
                <w:bCs/>
                <w:color w:val="FFFFFF"/>
                <w:sz w:val="18"/>
                <w:szCs w:val="18"/>
              </w:rPr>
              <w:t xml:space="preserve">Session</w:t>
            </w:r>
          </w:p>
        </w:tc>
        <w:tc>
          <w:tcPr>
            <w:tcW w:type="dxa" w:w="300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tcPr>
          <w:p>
            <w:r>
              <w:rPr>
                <w:rFonts w:ascii="Calibri" w:cs="Calibri" w:eastAsia="Calibri" w:hAnsi="Calibri"/>
                <w:b/>
                <w:bCs/>
                <w:color w:val="FFFFFF"/>
                <w:sz w:val="18"/>
                <w:szCs w:val="18"/>
              </w:rPr>
              <w:t xml:space="preserve">Surveyor</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Mon 0800–0830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Organization Introductory Meeting</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All surveyors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Mon 0830–0930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Leadership Discussion Group</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Karen Biggs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Mon 0930–1000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Tour of Home</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Karen Biggs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Mon 1100–1200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Planning &amp; Service Design</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Karen Biggs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Mon 1300–1430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Integrated Quality Management</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Karen Biggs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Mon 1530–1630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Governance Discussion Group</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Karen Biggs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Tue 0800–0930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Human Capital</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Karen Biggs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Tue 0930–1030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Resource Management</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Karen Biggs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Wed 1000–1030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Leadership Debriefing</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All surveyors</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Wed 1045–1130</w:t>
            </w:r>
          </w:p>
        </w:tc>
        <w:tc>
          <w:tcPr>
            <w:tcW w:type="dxa" w:w="551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General Debriefing</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color w:val="2C3E50"/>
                <w:sz w:val="18"/>
                <w:szCs w:val="18"/>
              </w:rPr>
              <w:t xml:space="preserve">All surveyors</w:t>
            </w:r>
          </w:p>
        </w:tc>
      </w:tr>
    </w:tbl>
    <w:p>
      <w:pPr>
        <w:spacing w:after="40"/>
      </w:pPr>
    </w:p>
    <w:p>
      <w:pPr>
        <w:spacing w:after="100"/>
      </w:pPr>
      <w:r>
        <w:rPr>
          <w:rFonts w:ascii="Calibri" w:cs="Calibri" w:eastAsia="Calibri" w:hAnsi="Calibri"/>
          <w:b/>
          <w:bCs/>
          <w:color w:val="2C3E50"/>
          <w:sz w:val="20"/>
          <w:szCs w:val="20"/>
        </w:rPr>
        <w:t xml:space="preserve">🔍 SURVEYOR INTELLIGENCE: </w:t>
      </w:r>
      <w:r>
        <w:rPr>
          <w:rFonts w:ascii="Calibri" w:cs="Calibri" w:eastAsia="Calibri" w:hAnsi="Calibri"/>
          <w:color w:val="2C3E50"/>
          <w:sz w:val="20"/>
          <w:szCs w:val="20"/>
        </w:rPr>
        <w:t xml:space="preserve">Karen Biggs (Team Lead): Retired CEO of Menno Place (700+ seniors, 875 staff). Fellow CCHL. MHA + BScN. Surveyor since 2005. Deep governance &amp; LTC expertise. Probes Board effectiveness, quality oversight, strategic alignment. Expects concrete examples.</w:t>
      </w:r>
    </w:p>
    <w:p>
      <w:pPr>
        <w:pStyle w:val="Heading2"/>
      </w:pPr>
      <w:r>
        <w:rPr>
          <w:rFonts w:ascii="Calibri" w:cs="Calibri" w:eastAsia="Calibri" w:hAnsi="Calibri"/>
          <w:b/>
          <w:bCs/>
          <w:color w:val="1F4E79"/>
          <w:sz w:val="24"/>
          <w:szCs w:val="24"/>
        </w:rPr>
        <w:t xml:space="preserve">WHAT SURVEYORS WILL ASK YOU</w:t>
      </w:r>
    </w:p>
    <w:p>
      <w:pPr>
        <w:spacing w:after="100"/>
      </w:pPr>
      <w:r>
        <w:rPr>
          <w:rFonts w:ascii="Calibri" w:cs="Calibri" w:eastAsia="Calibri" w:hAnsi="Calibri"/>
          <w:color w:val="2C3E50"/>
          <w:sz w:val="20"/>
          <w:szCs w:val="20"/>
        </w:rPr>
        <w:t xml:space="preserve">Across your 8+ sessions, expect the following themes. Prepare 2–3 concrete examples for each.</w:t>
      </w:r>
    </w:p>
    <w:p>
      <w:pPr>
        <w:pStyle w:val="ListParagraph"/>
        <w:numPr>
          <w:ilvl w:val="0"/>
          <w:numId w:val="2"/>
        </w:numPr>
        <w:spacing w:after="60"/>
      </w:pPr>
      <w:r>
        <w:rPr>
          <w:rFonts w:ascii="Calibri" w:cs="Calibri" w:eastAsia="Calibri" w:hAnsi="Calibri"/>
          <w:color w:val="2C3E50"/>
          <w:sz w:val="20"/>
          <w:szCs w:val="20"/>
        </w:rPr>
        <w:t xml:space="preserve">How does the strategic plan (“Unstoppable Compassion”) drive operational decisions? Give a specific example.</w:t>
      </w:r>
    </w:p>
    <w:p>
      <w:pPr>
        <w:pStyle w:val="ListParagraph"/>
        <w:numPr>
          <w:ilvl w:val="0"/>
          <w:numId w:val="2"/>
        </w:numPr>
        <w:spacing w:after="60"/>
      </w:pPr>
      <w:r>
        <w:rPr>
          <w:rFonts w:ascii="Calibri" w:cs="Calibri" w:eastAsia="Calibri" w:hAnsi="Calibri"/>
          <w:color w:val="2C3E50"/>
          <w:sz w:val="20"/>
          <w:szCs w:val="20"/>
        </w:rPr>
        <w:t xml:space="preserve">Explain the bipartite governance model. How do the SJHS Board and Local Board work together?</w:t>
      </w:r>
    </w:p>
    <w:p>
      <w:pPr>
        <w:pStyle w:val="ListParagraph"/>
        <w:numPr>
          <w:ilvl w:val="0"/>
          <w:numId w:val="2"/>
        </w:numPr>
        <w:spacing w:after="60"/>
      </w:pPr>
      <w:r>
        <w:rPr>
          <w:rFonts w:ascii="Calibri" w:cs="Calibri" w:eastAsia="Calibri" w:hAnsi="Calibri"/>
          <w:color w:val="2C3E50"/>
          <w:sz w:val="20"/>
          <w:szCs w:val="20"/>
        </w:rPr>
        <w:t xml:space="preserve">How has quality been maintained through the corporate restructuring? What evidence do you have?</w:t>
      </w:r>
    </w:p>
    <w:p>
      <w:pPr>
        <w:pStyle w:val="ListParagraph"/>
        <w:numPr>
          <w:ilvl w:val="0"/>
          <w:numId w:val="2"/>
        </w:numPr>
        <w:spacing w:after="60"/>
      </w:pPr>
      <w:r>
        <w:rPr>
          <w:rFonts w:ascii="Calibri" w:cs="Calibri" w:eastAsia="Calibri" w:hAnsi="Calibri"/>
          <w:color w:val="2C3E50"/>
          <w:sz w:val="20"/>
          <w:szCs w:val="20"/>
        </w:rPr>
        <w:t xml:space="preserve">Describe the QIP priorities. How are they monitored? What progress has been made?</w:t>
      </w:r>
    </w:p>
    <w:p>
      <w:pPr>
        <w:pStyle w:val="ListParagraph"/>
        <w:numPr>
          <w:ilvl w:val="0"/>
          <w:numId w:val="2"/>
        </w:numPr>
        <w:spacing w:after="60"/>
      </w:pPr>
      <w:r>
        <w:rPr>
          <w:rFonts w:ascii="Calibri" w:cs="Calibri" w:eastAsia="Calibri" w:hAnsi="Calibri"/>
          <w:color w:val="2C3E50"/>
          <w:sz w:val="20"/>
          <w:szCs w:val="20"/>
        </w:rPr>
        <w:t xml:space="preserve">Tell me about a patient safety incident and how the organization responded, end to end.</w:t>
      </w:r>
    </w:p>
    <w:p>
      <w:pPr>
        <w:pStyle w:val="ListParagraph"/>
        <w:numPr>
          <w:ilvl w:val="0"/>
          <w:numId w:val="2"/>
        </w:numPr>
        <w:spacing w:after="60"/>
      </w:pPr>
      <w:r>
        <w:rPr>
          <w:rFonts w:ascii="Calibri" w:cs="Calibri" w:eastAsia="Calibri" w:hAnsi="Calibri"/>
          <w:color w:val="2C3E50"/>
          <w:sz w:val="20"/>
          <w:szCs w:val="20"/>
        </w:rPr>
        <w:t xml:space="preserve">How are resources allocated to support quality and safety?</w:t>
      </w:r>
    </w:p>
    <w:p>
      <w:pPr>
        <w:pStyle w:val="ListParagraph"/>
        <w:numPr>
          <w:ilvl w:val="0"/>
          <w:numId w:val="2"/>
        </w:numPr>
        <w:spacing w:after="60"/>
      </w:pPr>
      <w:r>
        <w:rPr>
          <w:rFonts w:ascii="Calibri" w:cs="Calibri" w:eastAsia="Calibri" w:hAnsi="Calibri"/>
          <w:color w:val="2C3E50"/>
          <w:sz w:val="20"/>
          <w:szCs w:val="20"/>
        </w:rPr>
        <w:t xml:space="preserve">How are staff engaged in quality improvement?</w:t>
      </w:r>
    </w:p>
    <w:p>
      <w:pPr>
        <w:pStyle w:val="ListParagraph"/>
        <w:numPr>
          <w:ilvl w:val="0"/>
          <w:numId w:val="2"/>
        </w:numPr>
        <w:spacing w:after="60"/>
      </w:pPr>
      <w:r>
        <w:rPr>
          <w:rFonts w:ascii="Calibri" w:cs="Calibri" w:eastAsia="Calibri" w:hAnsi="Calibri"/>
          <w:color w:val="2C3E50"/>
          <w:sz w:val="20"/>
          <w:szCs w:val="20"/>
        </w:rPr>
        <w:t xml:space="preserve">What does the Campus of Care philosophy mean in practice?</w:t>
      </w:r>
    </w:p>
    <w:p>
      <w:pPr>
        <w:pStyle w:val="Heading2"/>
      </w:pPr>
      <w:r>
        <w:rPr>
          <w:rFonts w:ascii="Calibri" w:cs="Calibri" w:eastAsia="Calibri" w:hAnsi="Calibri"/>
          <w:b/>
          <w:bCs/>
          <w:color w:val="1F4E79"/>
          <w:sz w:val="24"/>
          <w:szCs w:val="24"/>
        </w:rPr>
        <w:t xml:space="preserve">THE RESTRUCTURING NARRATIVE</w:t>
      </w:r>
    </w:p>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10512"/>
      </w:tblGrid>
      <w:tr>
        <w:tc>
          <w:tcPr>
            <w:tcW w:type="dxa" w:w="10512"/>
            <w:tcBorders>
              <w:top w:val="none"/>
              <w:left w:val="none"/>
              <w:bottom w:val="none"/>
              <w:right w:val="none"/>
            </w:tcBorders>
            <w:shd w:fill="EAFAF1" w:val="clear"/>
            <w:tcMar>
              <w:top w:type="dxa" w:w="60"/>
              <w:left w:type="dxa" w:w="100"/>
              <w:bottom w:type="dxa" w:w="60"/>
              <w:right w:type="dxa" w:w="100"/>
            </w:tcMar>
          </w:tcPr>
          <w:p>
            <w:pPr>
              <w:spacing w:after="60"/>
            </w:pPr>
            <w:r>
              <w:rPr>
                <w:rFonts w:ascii="Calibri" w:cs="Calibri" w:eastAsia="Calibri" w:hAnsi="Calibri"/>
                <w:b/>
                <w:bCs/>
                <w:color w:val="2C3E50"/>
                <w:sz w:val="20"/>
                <w:szCs w:val="20"/>
              </w:rPr>
              <w:t xml:space="preserve">✅ Key Talking Points</w:t>
            </w:r>
          </w:p>
          <w:p>
            <w:pPr>
              <w:pStyle w:val="ListParagraph"/>
              <w:numPr>
                <w:ilvl w:val="0"/>
                <w:numId w:val="2"/>
              </w:numPr>
              <w:spacing w:after="40"/>
            </w:pPr>
            <w:r>
              <w:rPr>
                <w:rFonts w:ascii="Calibri" w:cs="Calibri" w:eastAsia="Calibri" w:hAnsi="Calibri"/>
                <w:color w:val="2C3E50"/>
                <w:sz w:val="18"/>
                <w:szCs w:val="18"/>
              </w:rPr>
              <w:t xml:space="preserve">"The restructuring creates a system of care that shares best practices and resources across sites while maintaining strong local leadership through our bipartite governance model."</w:t>
            </w:r>
          </w:p>
          <w:p>
            <w:pPr>
              <w:pStyle w:val="ListParagraph"/>
              <w:numPr>
                <w:ilvl w:val="0"/>
                <w:numId w:val="2"/>
              </w:numPr>
              <w:spacing w:after="40"/>
            </w:pPr>
            <w:r>
              <w:rPr>
                <w:rFonts w:ascii="Calibri" w:cs="Calibri" w:eastAsia="Calibri" w:hAnsi="Calibri"/>
                <w:color w:val="2C3E50"/>
                <w:sz w:val="18"/>
                <w:szCs w:val="18"/>
              </w:rPr>
              <w:t xml:space="preserve">"Our Local Board of Trustees ensures site-level accountability for quality, safety, and community responsiveness. The Integrated President reports to both the Local Board and the SJHS Board."</w:t>
            </w:r>
          </w:p>
          <w:p>
            <w:pPr>
              <w:pStyle w:val="ListParagraph"/>
              <w:numPr>
                <w:ilvl w:val="0"/>
                <w:numId w:val="2"/>
              </w:numPr>
              <w:spacing w:after="40"/>
            </w:pPr>
            <w:r>
              <w:rPr>
                <w:rFonts w:ascii="Calibri" w:cs="Calibri" w:eastAsia="Calibri" w:hAnsi="Calibri"/>
                <w:color w:val="2C3E50"/>
                <w:sz w:val="18"/>
                <w:szCs w:val="18"/>
              </w:rPr>
              <w:t xml:space="preserve">"Campus of Care philosophy: we support individuals across the full continuum — from community programs through rehabilitation, long-term care, and palliative care — all under one organizational umbrella."</w:t>
            </w:r>
          </w:p>
          <w:p>
            <w:pPr>
              <w:pStyle w:val="ListParagraph"/>
              <w:numPr>
                <w:ilvl w:val="0"/>
                <w:numId w:val="2"/>
              </w:numPr>
              <w:spacing w:after="40"/>
            </w:pPr>
            <w:r>
              <w:rPr>
                <w:rFonts w:ascii="Calibri" w:cs="Calibri" w:eastAsia="Calibri" w:hAnsi="Calibri"/>
                <w:color w:val="2C3E50"/>
                <w:sz w:val="18"/>
                <w:szCs w:val="18"/>
              </w:rPr>
              <w:t xml:space="preserve">"Quality and safety oversight has been maintained throughout the transition. Compliance improved from 92.1% to 97.7% during this period."</w:t>
            </w:r>
          </w:p>
        </w:tc>
      </w:tr>
    </w:tbl>
    <w:p>
      <w:pPr>
        <w:spacing w:after="40"/>
      </w:pPr>
    </w:p>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10512"/>
      </w:tblGrid>
      <w:tr>
        <w:tc>
          <w:tcPr>
            <w:tcW w:type="dxa" w:w="10512"/>
            <w:tcBorders>
              <w:top w:val="none"/>
              <w:left w:val="none"/>
              <w:bottom w:val="none"/>
              <w:right w:val="none"/>
            </w:tcBorders>
            <w:shd w:fill="FDEDEC" w:val="clear"/>
            <w:tcMar>
              <w:top w:type="dxa" w:w="60"/>
              <w:left w:type="dxa" w:w="100"/>
              <w:bottom w:type="dxa" w:w="60"/>
              <w:right w:type="dxa" w:w="100"/>
            </w:tcMar>
          </w:tcPr>
          <w:p>
            <w:pPr>
              <w:spacing w:after="60"/>
            </w:pPr>
            <w:r>
              <w:rPr>
                <w:rFonts w:ascii="Calibri" w:cs="Calibri" w:eastAsia="Calibri" w:hAnsi="Calibri"/>
                <w:b/>
                <w:bCs/>
                <w:color w:val="2C3E50"/>
                <w:sz w:val="20"/>
                <w:szCs w:val="20"/>
              </w:rPr>
              <w:t xml:space="preserve">⚠️ Avoid Saying</w:t>
            </w:r>
          </w:p>
          <w:p>
            <w:pPr>
              <w:pStyle w:val="ListParagraph"/>
              <w:numPr>
                <w:ilvl w:val="0"/>
                <w:numId w:val="2"/>
              </w:numPr>
              <w:spacing w:after="40"/>
            </w:pPr>
            <w:r>
              <w:rPr>
                <w:rFonts w:ascii="Calibri" w:cs="Calibri" w:eastAsia="Calibri" w:hAnsi="Calibri"/>
                <w:color w:val="2C3E50"/>
                <w:sz w:val="18"/>
                <w:szCs w:val="18"/>
              </w:rPr>
              <w:t xml:space="preserve">"We’re still figuring that out" — frame as "evolving with clear direction."</w:t>
            </w:r>
          </w:p>
          <w:p>
            <w:pPr>
              <w:pStyle w:val="ListParagraph"/>
              <w:numPr>
                <w:ilvl w:val="0"/>
                <w:numId w:val="2"/>
              </w:numPr>
              <w:spacing w:after="40"/>
            </w:pPr>
            <w:r>
              <w:rPr>
                <w:rFonts w:ascii="Calibri" w:cs="Calibri" w:eastAsia="Calibri" w:hAnsi="Calibri"/>
                <w:color w:val="2C3E50"/>
                <w:sz w:val="18"/>
                <w:szCs w:val="18"/>
              </w:rPr>
              <w:t xml:space="preserve">"That’s handled at the system level" — show you own site-level accountability.</w:t>
            </w:r>
          </w:p>
          <w:p>
            <w:pPr>
              <w:pStyle w:val="ListParagraph"/>
              <w:numPr>
                <w:ilvl w:val="0"/>
                <w:numId w:val="2"/>
              </w:numPr>
              <w:spacing w:after="40"/>
            </w:pPr>
            <w:r>
              <w:rPr>
                <w:rFonts w:ascii="Calibri" w:cs="Calibri" w:eastAsia="Calibri" w:hAnsi="Calibri"/>
                <w:color w:val="2C3E50"/>
                <w:sz w:val="18"/>
                <w:szCs w:val="18"/>
              </w:rPr>
              <w:t xml:space="preserve">Policy numbers without practice evidence — Karen Biggs wants stories, not references.</w:t>
            </w:r>
          </w:p>
          <w:p>
            <w:pPr>
              <w:pStyle w:val="ListParagraph"/>
              <w:numPr>
                <w:ilvl w:val="0"/>
                <w:numId w:val="2"/>
              </w:numPr>
              <w:spacing w:after="40"/>
            </w:pPr>
            <w:r>
              <w:rPr>
                <w:rFonts w:ascii="Calibri" w:cs="Calibri" w:eastAsia="Calibri" w:hAnsi="Calibri"/>
                <w:color w:val="2C3E50"/>
                <w:sz w:val="18"/>
                <w:szCs w:val="18"/>
              </w:rPr>
              <w:t xml:space="preserve">Anything suggesting quality gaps during the transition period.</w:t>
            </w:r>
          </w:p>
        </w:tc>
      </w:tr>
    </w:tbl>
    <w:p>
      <w:pPr>
        <w:pStyle w:val="Heading2"/>
      </w:pPr>
      <w:r>
        <w:rPr>
          <w:rFonts w:ascii="Calibri" w:cs="Calibri" w:eastAsia="Calibri" w:hAnsi="Calibri"/>
          <w:b/>
          <w:bCs/>
          <w:color w:val="1F4E79"/>
          <w:sz w:val="24"/>
          <w:szCs w:val="24"/>
        </w:rPr>
        <w:t xml:space="preserve">KEY GAPS &amp; ROPS</w:t>
      </w:r>
    </w:p>
    <w:p>
      <w:pPr>
        <w:spacing w:after="100"/>
      </w:pPr>
      <w:r>
        <w:rPr>
          <w:rFonts w:ascii="Calibri" w:cs="Calibri" w:eastAsia="Calibri" w:hAnsi="Calibri"/>
          <w:b/>
          <w:bCs/>
          <w:color w:val="2C3E50"/>
          <w:sz w:val="20"/>
          <w:szCs w:val="20"/>
        </w:rPr>
        <w:t xml:space="preserve">Leadership: 98.5% | Overall: 97.7%</w:t>
      </w:r>
      <w:r>
        <w:rPr>
          <w:rFonts w:ascii="Calibri" w:cs="Calibri" w:eastAsia="Calibri" w:hAnsi="Calibri"/>
          <w:color w:val="2C3E50"/>
          <w:sz w:val="20"/>
          <w:szCs w:val="20"/>
        </w:rPr>
        <w:t xml:space="preserve"> | Governance: 98.9%. Total gaps: 21.</w:t>
      </w:r>
    </w:p>
    <w:p>
      <w:pPr>
        <w:pStyle w:val="ListParagraph"/>
        <w:numPr>
          <w:ilvl w:val="0"/>
          <w:numId w:val="2"/>
        </w:numPr>
        <w:spacing w:after="60"/>
      </w:pPr>
      <w:r>
        <w:rPr>
          <w:rFonts w:ascii="Calibri" w:cs="Calibri" w:eastAsia="Calibri" w:hAnsi="Calibri"/>
          <w:color w:val="2C3E50"/>
          <w:sz w:val="20"/>
          <w:szCs w:val="20"/>
        </w:rPr>
        <w:t xml:space="preserve">GAP: Staff QI participation and QI recognition — be ready with specific examples.</w:t>
      </w:r>
    </w:p>
    <w:p>
      <w:pPr>
        <w:pStyle w:val="ListParagraph"/>
        <w:numPr>
          <w:ilvl w:val="0"/>
          <w:numId w:val="2"/>
        </w:numPr>
        <w:spacing w:after="60"/>
      </w:pPr>
      <w:r>
        <w:rPr>
          <w:rFonts w:ascii="Calibri" w:cs="Calibri" w:eastAsia="Calibri" w:hAnsi="Calibri"/>
          <w:color w:val="2C3E50"/>
          <w:sz w:val="20"/>
          <w:szCs w:val="20"/>
        </w:rPr>
        <w:t xml:space="preserve">GAP: Client flow policies — flagged in IQM.</w:t>
      </w:r>
    </w:p>
    <w:p>
      <w:pPr>
        <w:pStyle w:val="ListParagraph"/>
        <w:numPr>
          <w:ilvl w:val="0"/>
          <w:numId w:val="2"/>
        </w:numPr>
        <w:spacing w:after="60"/>
      </w:pPr>
      <w:r>
        <w:rPr>
          <w:rFonts w:ascii="Calibri" w:cs="Calibri" w:eastAsia="Calibri" w:hAnsi="Calibri"/>
          <w:color w:val="2C3E50"/>
          <w:sz w:val="20"/>
          <w:szCs w:val="20"/>
        </w:rPr>
        <w:t xml:space="preserve">GAP: Change management documentation for restructuring.</w:t>
      </w:r>
    </w:p>
    <w:p>
      <w:pPr>
        <w:pStyle w:val="ListParagraph"/>
        <w:numPr>
          <w:ilvl w:val="0"/>
          <w:numId w:val="2"/>
        </w:numPr>
        <w:spacing w:after="60"/>
      </w:pPr>
      <w:r>
        <w:rPr>
          <w:rFonts w:ascii="Calibri" w:cs="Calibri" w:eastAsia="Calibri" w:hAnsi="Calibri"/>
          <w:color w:val="2C3E50"/>
          <w:sz w:val="20"/>
          <w:szCs w:val="20"/>
        </w:rPr>
        <w:t xml:space="preserve">GAP: Environmental stewardship — know current state and plans.</w:t>
      </w:r>
    </w:p>
    <w:p>
      <w:pPr>
        <w:pStyle w:val="ListParagraph"/>
        <w:numPr>
          <w:ilvl w:val="0"/>
          <w:numId w:val="2"/>
        </w:numPr>
        <w:spacing w:after="60"/>
      </w:pPr>
      <w:r>
        <w:rPr>
          <w:rFonts w:ascii="Calibri" w:cs="Calibri" w:eastAsia="Calibri" w:hAnsi="Calibri"/>
          <w:color w:val="2C3E50"/>
          <w:sz w:val="20"/>
          <w:szCs w:val="20"/>
        </w:rPr>
        <w:t xml:space="preserve">ROP: QIP must be a living plan with measurable goals.</w:t>
      </w:r>
    </w:p>
    <w:p>
      <w:pPr>
        <w:pStyle w:val="ListParagraph"/>
        <w:numPr>
          <w:ilvl w:val="0"/>
          <w:numId w:val="2"/>
        </w:numPr>
        <w:spacing w:after="60"/>
      </w:pPr>
      <w:r>
        <w:rPr>
          <w:rFonts w:ascii="Calibri" w:cs="Calibri" w:eastAsia="Calibri" w:hAnsi="Calibri"/>
          <w:color w:val="2C3E50"/>
          <w:sz w:val="20"/>
          <w:szCs w:val="20"/>
        </w:rPr>
        <w:t xml:space="preserve">ROP: Patient safety incident management — full cycle.</w:t>
      </w:r>
    </w:p>
    <w:p>
      <w:pPr>
        <w:pStyle w:val="ListParagraph"/>
        <w:numPr>
          <w:ilvl w:val="0"/>
          <w:numId w:val="2"/>
        </w:numPr>
        <w:spacing w:after="60"/>
      </w:pPr>
      <w:r>
        <w:rPr>
          <w:rFonts w:ascii="Calibri" w:cs="Calibri" w:eastAsia="Calibri" w:hAnsi="Calibri"/>
          <w:color w:val="2C3E50"/>
          <w:sz w:val="20"/>
          <w:szCs w:val="20"/>
        </w:rPr>
        <w:t xml:space="preserve">ROP: Workplace violence prevention — policy names responsible individual.</w:t>
      </w:r>
    </w:p>
    <w:p>
      <w:pPr>
        <w:pStyle w:val="Heading2"/>
      </w:pPr>
      <w:r>
        <w:rPr>
          <w:rFonts w:ascii="Calibri" w:cs="Calibri" w:eastAsia="Calibri" w:hAnsi="Calibri"/>
          <w:b/>
          <w:bCs/>
          <w:color w:val="1F4E79"/>
          <w:sz w:val="24"/>
          <w:szCs w:val="24"/>
        </w:rPr>
        <w:t xml:space="preserve">PREPARATION CHECKLIST</w:t>
      </w:r>
    </w:p>
    <w:p>
      <w:pPr>
        <w:pStyle w:val="ListParagraph"/>
        <w:numPr>
          <w:ilvl w:val="0"/>
          <w:numId w:val="3"/>
        </w:numPr>
        <w:spacing w:after="60"/>
      </w:pPr>
      <w:r>
        <w:rPr>
          <w:rFonts w:ascii="Calibri" w:cs="Calibri" w:eastAsia="Calibri" w:hAnsi="Calibri"/>
          <w:color w:val="2C3E50"/>
          <w:sz w:val="20"/>
          <w:szCs w:val="20"/>
        </w:rPr>
        <w:t xml:space="preserve">Review “Unstoppable Compassion” — articulate the 3 strategic directions with concrete examples.</w:t>
      </w:r>
    </w:p>
    <w:p>
      <w:pPr>
        <w:pStyle w:val="ListParagraph"/>
        <w:numPr>
          <w:ilvl w:val="0"/>
          <w:numId w:val="3"/>
        </w:numPr>
        <w:spacing w:after="60"/>
      </w:pPr>
      <w:r>
        <w:rPr>
          <w:rFonts w:ascii="Calibri" w:cs="Calibri" w:eastAsia="Calibri" w:hAnsi="Calibri"/>
          <w:color w:val="2C3E50"/>
          <w:sz w:val="20"/>
          <w:szCs w:val="20"/>
        </w:rPr>
        <w:t xml:space="preserve">Rehearse the restructuring narrative until it feels natural, not scripted.</w:t>
      </w:r>
    </w:p>
    <w:p>
      <w:pPr>
        <w:pStyle w:val="ListParagraph"/>
        <w:numPr>
          <w:ilvl w:val="0"/>
          <w:numId w:val="3"/>
        </w:numPr>
        <w:spacing w:after="60"/>
      </w:pPr>
      <w:r>
        <w:rPr>
          <w:rFonts w:ascii="Calibri" w:cs="Calibri" w:eastAsia="Calibri" w:hAnsi="Calibri"/>
          <w:color w:val="2C3E50"/>
          <w:sz w:val="20"/>
          <w:szCs w:val="20"/>
        </w:rPr>
        <w:t xml:space="preserve">Know governance: SJHS Board → Local Board → Integrated President. Both boards’ roles.</w:t>
      </w:r>
    </w:p>
    <w:p>
      <w:pPr>
        <w:pStyle w:val="ListParagraph"/>
        <w:numPr>
          <w:ilvl w:val="0"/>
          <w:numId w:val="3"/>
        </w:numPr>
        <w:spacing w:after="60"/>
      </w:pPr>
      <w:r>
        <w:rPr>
          <w:rFonts w:ascii="Calibri" w:cs="Calibri" w:eastAsia="Calibri" w:hAnsi="Calibri"/>
          <w:color w:val="2C3E50"/>
          <w:sz w:val="20"/>
          <w:szCs w:val="20"/>
        </w:rPr>
        <w:t xml:space="preserve">Prepare a SPECIFIC example of a Board decision driven by quality data.</w:t>
      </w:r>
    </w:p>
    <w:p>
      <w:pPr>
        <w:pStyle w:val="ListParagraph"/>
        <w:numPr>
          <w:ilvl w:val="0"/>
          <w:numId w:val="3"/>
        </w:numPr>
        <w:spacing w:after="60"/>
      </w:pPr>
      <w:r>
        <w:rPr>
          <w:rFonts w:ascii="Calibri" w:cs="Calibri" w:eastAsia="Calibri" w:hAnsi="Calibri"/>
          <w:color w:val="2C3E50"/>
          <w:sz w:val="20"/>
          <w:szCs w:val="20"/>
        </w:rPr>
        <w:t xml:space="preserve">Name 2–3 current QIP priorities with measurable objectives.</w:t>
      </w:r>
    </w:p>
    <w:p>
      <w:pPr>
        <w:pStyle w:val="ListParagraph"/>
        <w:numPr>
          <w:ilvl w:val="0"/>
          <w:numId w:val="3"/>
        </w:numPr>
        <w:spacing w:after="60"/>
      </w:pPr>
      <w:r>
        <w:rPr>
          <w:rFonts w:ascii="Calibri" w:cs="Calibri" w:eastAsia="Calibri" w:hAnsi="Calibri"/>
          <w:color w:val="2C3E50"/>
          <w:sz w:val="20"/>
          <w:szCs w:val="20"/>
        </w:rPr>
        <w:t xml:space="preserve">Prepare a patient safety incident narrative (end-to-end).</w:t>
      </w:r>
    </w:p>
    <w:p>
      <w:pPr>
        <w:pStyle w:val="ListParagraph"/>
        <w:numPr>
          <w:ilvl w:val="0"/>
          <w:numId w:val="3"/>
        </w:numPr>
        <w:spacing w:after="60"/>
      </w:pPr>
      <w:r>
        <w:rPr>
          <w:rFonts w:ascii="Calibri" w:cs="Calibri" w:eastAsia="Calibri" w:hAnsi="Calibri"/>
          <w:color w:val="2C3E50"/>
          <w:sz w:val="20"/>
          <w:szCs w:val="20"/>
        </w:rPr>
        <w:t xml:space="preserve">Know SJHCG key facts: 346 beds, 3 sites, ~700 staff, Campus of Care.</w:t>
      </w:r>
    </w:p>
    <w:p>
      <w:pPr>
        <w:pStyle w:val="ListParagraph"/>
        <w:numPr>
          <w:ilvl w:val="0"/>
          <w:numId w:val="3"/>
        </w:numPr>
        <w:spacing w:after="60"/>
      </w:pPr>
      <w:r>
        <w:rPr>
          <w:rFonts w:ascii="Calibri" w:cs="Calibri" w:eastAsia="Calibri" w:hAnsi="Calibri"/>
          <w:color w:val="2C3E50"/>
          <w:sz w:val="20"/>
          <w:szCs w:val="20"/>
        </w:rPr>
        <w:t xml:space="preserve">Know the compliance improvement trajectory (97.7% from 92.1%).</w:t>
      </w:r>
    </w:p>
    <w:p>
      <w:pPr>
        <w:pStyle w:val="ListParagraph"/>
        <w:numPr>
          <w:ilvl w:val="0"/>
          <w:numId w:val="3"/>
        </w:numPr>
        <w:spacing w:after="60"/>
      </w:pPr>
      <w:r>
        <w:rPr>
          <w:rFonts w:ascii="Calibri" w:cs="Calibri" w:eastAsia="Calibri" w:hAnsi="Calibri"/>
          <w:color w:val="2C3E50"/>
          <w:sz w:val="20"/>
          <w:szCs w:val="20"/>
        </w:rPr>
        <w:t xml:space="preserve">Review your tracer sessions: tracers.sjhcgsurvey.ca</w:t>
      </w:r>
    </w:p>
    <w:p>
      <w:pPr>
        <w:pStyle w:val="ListParagraph"/>
        <w:numPr>
          <w:ilvl w:val="0"/>
          <w:numId w:val="3"/>
        </w:numPr>
        <w:spacing w:after="60"/>
      </w:pPr>
      <w:r>
        <w:rPr>
          <w:rFonts w:ascii="Calibri" w:cs="Calibri" w:eastAsia="Calibri" w:hAnsi="Calibri"/>
          <w:color w:val="2C3E50"/>
          <w:sz w:val="20"/>
          <w:szCs w:val="20"/>
        </w:rPr>
        <w:t xml:space="preserve">Connect with the Accreditation Project Lead for a walkthrough before May 4.</w:t>
      </w:r>
    </w:p>
    <w:p>
      <w:pPr>
        <w:pBdr>
          <w:top w:val="single" w:color="1F4E79" w:sz="2" w:space="4"/>
        </w:pBdr>
        <w:spacing w:before="200"/>
      </w:pPr>
      <w:r>
        <w:rPr>
          <w:rFonts w:ascii="Calibri" w:cs="Calibri" w:eastAsia="Calibri" w:hAnsi="Calibri"/>
          <w:i/>
          <w:iCs/>
          <w:color w:val="888888"/>
          <w:sz w:val="16"/>
          <w:szCs w:val="16"/>
        </w:rPr>
        <w:t xml:space="preserve">Questions? Contact the Accreditation Project Lead for a pre-survey briefing.</w:t>
      </w:r>
      <w:r>
        <w:rPr>
          <w:rFonts w:ascii="Calibri" w:cs="Calibri" w:eastAsia="Calibri" w:hAnsi="Calibri"/>
          <w:i/>
          <w:iCs/>
          <w:color w:val="888888"/>
          <w:sz w:val="16"/>
          <w:szCs w:val="16"/>
        </w:rPr>
        <w:t xml:space="preserve">  |  Tracer rehearsal: tracers.sjhcgsurvey.ca</w:t>
      </w:r>
    </w:p>
    <w:sectPr>
      <w:pgSz w:w="12240" w:h="15840" w:orient="portrait"/>
      <w:pgMar w:top="720" w:right="864" w:bottom="720"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bullet"/>
      <w:lvlText w:val="☐"/>
      <w:lvlJc w:val="left"/>
      <w:pPr>
        <w:ind w:left="540" w:hanging="360"/>
      </w:pPr>
    </w:lvl>
  </w:abstractNum>
  <w:abstractNum w:abstractNumId="4"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C3E50"/>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Calibri" w:cs="Calibri" w:eastAsia="Calibri" w:hAnsi="Calibri"/>
      <w:b/>
      <w:bCs/>
      <w:color w:val="1F4E79"/>
      <w:sz w:val="28"/>
      <w:szCs w:val="28"/>
    </w:rPr>
  </w:style>
  <w:style w:type="paragraph" w:styleId="Heading2">
    <w:name w:val="Heading 2"/>
    <w:basedOn w:val="Normal"/>
    <w:next w:val="Normal"/>
    <w:qFormat/>
    <w:pPr>
      <w:spacing w:after="100" w:before="20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2026-03-16T16:23:42.924Z</dcterms:created>
  <dcterms:modified xsi:type="dcterms:W3CDTF">2026-03-16T16:23:42.926Z</dcterms:modified>
</cp:coreProperties>
</file>

<file path=docProps/custom.xml><?xml version="1.0" encoding="utf-8"?>
<Properties xmlns="http://schemas.openxmlformats.org/officeDocument/2006/custom-properties" xmlns:vt="http://schemas.openxmlformats.org/officeDocument/2006/docPropsVTypes"/>
</file>